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4874C9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4874C9" w:rsidRDefault="001A5254" w:rsidP="00467B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C9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4849D6" w:rsidRPr="004874C9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4874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4874C9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4874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B6A6D" w:rsidRPr="004874C9">
        <w:rPr>
          <w:rFonts w:ascii="Times New Roman" w:hAnsi="Times New Roman" w:cs="Times New Roman"/>
          <w:b/>
          <w:sz w:val="24"/>
          <w:szCs w:val="24"/>
        </w:rPr>
        <w:t>от 25</w:t>
      </w:r>
      <w:r w:rsidR="00467BB5" w:rsidRPr="004874C9">
        <w:rPr>
          <w:rFonts w:ascii="Times New Roman" w:hAnsi="Times New Roman" w:cs="Times New Roman"/>
          <w:b/>
          <w:sz w:val="24"/>
          <w:szCs w:val="24"/>
        </w:rPr>
        <w:t>.12.202</w:t>
      </w:r>
      <w:r w:rsidR="005B6A6D" w:rsidRPr="004874C9">
        <w:rPr>
          <w:rFonts w:ascii="Times New Roman" w:hAnsi="Times New Roman" w:cs="Times New Roman"/>
          <w:b/>
          <w:sz w:val="24"/>
          <w:szCs w:val="24"/>
        </w:rPr>
        <w:t>3</w:t>
      </w:r>
      <w:r w:rsidR="00467BB5" w:rsidRPr="004874C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B6A6D" w:rsidRPr="004874C9">
        <w:rPr>
          <w:rFonts w:ascii="Times New Roman" w:hAnsi="Times New Roman" w:cs="Times New Roman"/>
          <w:b/>
          <w:sz w:val="24"/>
          <w:szCs w:val="24"/>
        </w:rPr>
        <w:t>37</w:t>
      </w:r>
      <w:r w:rsidR="00467BB5" w:rsidRPr="0048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4C9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4849D6" w:rsidRPr="004874C9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4874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5B6A6D" w:rsidRPr="004874C9">
        <w:rPr>
          <w:rFonts w:ascii="Times New Roman" w:hAnsi="Times New Roman" w:cs="Times New Roman"/>
          <w:b/>
          <w:sz w:val="24"/>
          <w:szCs w:val="24"/>
        </w:rPr>
        <w:t>4</w:t>
      </w:r>
      <w:r w:rsidRPr="004874C9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4849D6" w:rsidRPr="004874C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874C9"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 w:rsidR="005B6A6D" w:rsidRPr="004874C9">
        <w:rPr>
          <w:rFonts w:ascii="Times New Roman" w:hAnsi="Times New Roman" w:cs="Times New Roman"/>
          <w:b/>
          <w:sz w:val="24"/>
          <w:szCs w:val="24"/>
        </w:rPr>
        <w:t>5</w:t>
      </w:r>
      <w:r w:rsidRPr="004874C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B6A6D" w:rsidRPr="004874C9">
        <w:rPr>
          <w:rFonts w:ascii="Times New Roman" w:hAnsi="Times New Roman" w:cs="Times New Roman"/>
          <w:b/>
          <w:sz w:val="24"/>
          <w:szCs w:val="24"/>
        </w:rPr>
        <w:t>6</w:t>
      </w:r>
      <w:r w:rsidRPr="004874C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Pr="004874C9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98C" w:rsidRPr="004874C9" w:rsidRDefault="007B1C6E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4C9">
        <w:rPr>
          <w:rFonts w:ascii="Times New Roman" w:hAnsi="Times New Roman" w:cs="Times New Roman"/>
          <w:sz w:val="24"/>
          <w:szCs w:val="24"/>
        </w:rPr>
        <w:t xml:space="preserve">г. </w:t>
      </w:r>
      <w:r w:rsidR="00D94FD5" w:rsidRPr="004874C9">
        <w:rPr>
          <w:rFonts w:ascii="Times New Roman" w:hAnsi="Times New Roman" w:cs="Times New Roman"/>
          <w:sz w:val="24"/>
          <w:szCs w:val="24"/>
        </w:rPr>
        <w:t>Вязьма</w:t>
      </w:r>
      <w:r w:rsidR="00282B4D" w:rsidRPr="004874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967" w:rsidRPr="004874C9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B4D" w:rsidRPr="004874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4874C9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487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4874C9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4874C9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4874C9">
        <w:rPr>
          <w:rFonts w:ascii="Times New Roman" w:hAnsi="Times New Roman" w:cs="Times New Roman"/>
          <w:sz w:val="24"/>
          <w:szCs w:val="24"/>
        </w:rPr>
        <w:t xml:space="preserve">  </w:t>
      </w:r>
      <w:r w:rsidRPr="004874C9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4874C9">
        <w:rPr>
          <w:rFonts w:ascii="Times New Roman" w:hAnsi="Times New Roman" w:cs="Times New Roman"/>
          <w:sz w:val="24"/>
          <w:szCs w:val="24"/>
        </w:rPr>
        <w:t xml:space="preserve"> </w:t>
      </w:r>
      <w:r w:rsidRPr="004874C9">
        <w:rPr>
          <w:rFonts w:ascii="Times New Roman" w:hAnsi="Times New Roman" w:cs="Times New Roman"/>
          <w:sz w:val="24"/>
          <w:szCs w:val="24"/>
        </w:rPr>
        <w:t xml:space="preserve"> </w:t>
      </w:r>
      <w:r w:rsidR="004874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74C9">
        <w:rPr>
          <w:rFonts w:ascii="Times New Roman" w:hAnsi="Times New Roman" w:cs="Times New Roman"/>
          <w:sz w:val="24"/>
          <w:szCs w:val="24"/>
        </w:rPr>
        <w:t xml:space="preserve"> </w:t>
      </w:r>
      <w:r w:rsidR="00AD014C" w:rsidRPr="004874C9">
        <w:rPr>
          <w:rFonts w:ascii="Times New Roman" w:hAnsi="Times New Roman" w:cs="Times New Roman"/>
          <w:sz w:val="24"/>
          <w:szCs w:val="24"/>
        </w:rPr>
        <w:t xml:space="preserve"> </w:t>
      </w:r>
      <w:r w:rsidRPr="004874C9">
        <w:rPr>
          <w:rFonts w:ascii="Times New Roman" w:hAnsi="Times New Roman" w:cs="Times New Roman"/>
          <w:sz w:val="24"/>
          <w:szCs w:val="24"/>
        </w:rPr>
        <w:t xml:space="preserve">  </w:t>
      </w:r>
      <w:r w:rsidR="00345A5D" w:rsidRPr="004874C9">
        <w:rPr>
          <w:rFonts w:ascii="Times New Roman" w:hAnsi="Times New Roman" w:cs="Times New Roman"/>
          <w:sz w:val="24"/>
          <w:szCs w:val="24"/>
        </w:rPr>
        <w:t>2</w:t>
      </w:r>
      <w:r w:rsidR="005B6A6D" w:rsidRPr="004874C9">
        <w:rPr>
          <w:rFonts w:ascii="Times New Roman" w:hAnsi="Times New Roman" w:cs="Times New Roman"/>
          <w:sz w:val="24"/>
          <w:szCs w:val="24"/>
        </w:rPr>
        <w:t>8</w:t>
      </w:r>
      <w:r w:rsidR="004849D6" w:rsidRPr="004874C9">
        <w:rPr>
          <w:rFonts w:ascii="Times New Roman" w:hAnsi="Times New Roman" w:cs="Times New Roman"/>
          <w:sz w:val="24"/>
          <w:szCs w:val="24"/>
        </w:rPr>
        <w:t>.</w:t>
      </w:r>
      <w:r w:rsidR="005B6A6D" w:rsidRPr="004874C9">
        <w:rPr>
          <w:rFonts w:ascii="Times New Roman" w:hAnsi="Times New Roman" w:cs="Times New Roman"/>
          <w:sz w:val="24"/>
          <w:szCs w:val="24"/>
        </w:rPr>
        <w:t>03</w:t>
      </w:r>
      <w:r w:rsidR="009707F3" w:rsidRPr="004874C9">
        <w:rPr>
          <w:rFonts w:ascii="Times New Roman" w:hAnsi="Times New Roman" w:cs="Times New Roman"/>
          <w:sz w:val="24"/>
          <w:szCs w:val="24"/>
        </w:rPr>
        <w:t>.</w:t>
      </w:r>
      <w:r w:rsidR="00AC09EE" w:rsidRPr="004874C9">
        <w:rPr>
          <w:rFonts w:ascii="Times New Roman" w:hAnsi="Times New Roman" w:cs="Times New Roman"/>
          <w:sz w:val="24"/>
          <w:szCs w:val="24"/>
        </w:rPr>
        <w:t>202</w:t>
      </w:r>
      <w:r w:rsidR="005B6A6D" w:rsidRPr="004874C9">
        <w:rPr>
          <w:rFonts w:ascii="Times New Roman" w:hAnsi="Times New Roman" w:cs="Times New Roman"/>
          <w:sz w:val="24"/>
          <w:szCs w:val="24"/>
        </w:rPr>
        <w:t>4</w:t>
      </w:r>
      <w:r w:rsidR="00EE7DB0" w:rsidRPr="004874C9">
        <w:rPr>
          <w:rFonts w:ascii="Times New Roman" w:hAnsi="Times New Roman" w:cs="Times New Roman"/>
          <w:sz w:val="24"/>
          <w:szCs w:val="24"/>
        </w:rPr>
        <w:t xml:space="preserve"> </w:t>
      </w:r>
      <w:r w:rsidR="00DC6CA2" w:rsidRPr="004874C9">
        <w:rPr>
          <w:rFonts w:ascii="Times New Roman" w:hAnsi="Times New Roman" w:cs="Times New Roman"/>
          <w:sz w:val="24"/>
          <w:szCs w:val="24"/>
        </w:rPr>
        <w:t>г</w:t>
      </w:r>
      <w:r w:rsidRPr="004874C9">
        <w:rPr>
          <w:rFonts w:ascii="Times New Roman" w:hAnsi="Times New Roman" w:cs="Times New Roman"/>
          <w:sz w:val="24"/>
          <w:szCs w:val="24"/>
        </w:rPr>
        <w:t>ода</w:t>
      </w:r>
    </w:p>
    <w:p w:rsidR="000C441B" w:rsidRPr="004874C9" w:rsidRDefault="000C441B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B5" w:rsidRPr="004874C9" w:rsidRDefault="00467BB5" w:rsidP="00467BB5">
      <w:pPr>
        <w:ind w:firstLine="709"/>
        <w:jc w:val="both"/>
      </w:pPr>
      <w:r w:rsidRPr="004874C9">
        <w:rPr>
          <w:b/>
        </w:rPr>
        <w:t>Основание проведения экспертно-аналитического мероприятия:</w:t>
      </w:r>
    </w:p>
    <w:p w:rsidR="00467BB5" w:rsidRPr="004874C9" w:rsidRDefault="00467BB5" w:rsidP="00467BB5">
      <w:pPr>
        <w:ind w:firstLine="709"/>
        <w:jc w:val="both"/>
      </w:pPr>
      <w:r w:rsidRPr="004874C9">
        <w:t>- ст.265 Бюджетного кодекса Российской Федерации;</w:t>
      </w:r>
    </w:p>
    <w:p w:rsidR="00415793" w:rsidRPr="004874C9" w:rsidRDefault="00467BB5" w:rsidP="00467BB5">
      <w:pPr>
        <w:ind w:firstLine="709"/>
        <w:jc w:val="both"/>
      </w:pPr>
      <w:r w:rsidRPr="004874C9"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5B6A6D" w:rsidRPr="004874C9">
        <w:t>, федеральных территорий</w:t>
      </w:r>
      <w:r w:rsidRPr="004874C9">
        <w:t xml:space="preserve"> и муниципальных образований»</w:t>
      </w:r>
      <w:r w:rsidR="00415793" w:rsidRPr="004874C9">
        <w:t>;</w:t>
      </w:r>
    </w:p>
    <w:p w:rsidR="00415793" w:rsidRPr="004874C9" w:rsidRDefault="00415793" w:rsidP="00467BB5">
      <w:pPr>
        <w:ind w:firstLine="709"/>
        <w:jc w:val="both"/>
      </w:pPr>
      <w:r w:rsidRPr="004874C9">
        <w:t xml:space="preserve">- </w:t>
      </w:r>
      <w:r w:rsidR="00467BB5" w:rsidRPr="004874C9"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</w:t>
      </w:r>
      <w:r w:rsidRPr="004874C9">
        <w:t xml:space="preserve"> Степаниковского </w:t>
      </w:r>
      <w:r w:rsidR="00467BB5" w:rsidRPr="004874C9"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Pr="004874C9">
        <w:t>12</w:t>
      </w:r>
      <w:r w:rsidR="00467BB5" w:rsidRPr="004874C9">
        <w:t>.</w:t>
      </w:r>
      <w:r w:rsidR="00200138" w:rsidRPr="004874C9">
        <w:t>11</w:t>
      </w:r>
      <w:r w:rsidR="00467BB5" w:rsidRPr="004874C9">
        <w:t>.2021 №</w:t>
      </w:r>
      <w:r w:rsidR="00200138" w:rsidRPr="004874C9">
        <w:t>7</w:t>
      </w:r>
      <w:r w:rsidRPr="004874C9">
        <w:t>;</w:t>
      </w:r>
    </w:p>
    <w:p w:rsidR="00200138" w:rsidRPr="004874C9" w:rsidRDefault="00415793" w:rsidP="00467BB5">
      <w:pPr>
        <w:ind w:firstLine="709"/>
        <w:jc w:val="both"/>
      </w:pPr>
      <w:r w:rsidRPr="004874C9">
        <w:t xml:space="preserve">- </w:t>
      </w:r>
      <w:r w:rsidR="00467BB5" w:rsidRPr="004874C9">
        <w:t xml:space="preserve">Положение </w:t>
      </w:r>
      <w:r w:rsidR="00363767">
        <w:t>о</w:t>
      </w:r>
      <w:r w:rsidR="00467BB5" w:rsidRPr="004874C9">
        <w:t xml:space="preserve"> Контрольно-ревизионной комиссии муниципального образования «Вяземский район» Смоленской области, утвержденное решением Вяземского районного Совета депутатов от 06.09.2021 №81 (с изменениями)</w:t>
      </w:r>
      <w:r w:rsidR="00200138" w:rsidRPr="004874C9">
        <w:t>;</w:t>
      </w:r>
    </w:p>
    <w:p w:rsidR="00467BB5" w:rsidRPr="004874C9" w:rsidRDefault="00200138" w:rsidP="00467BB5">
      <w:pPr>
        <w:ind w:firstLine="709"/>
        <w:jc w:val="both"/>
      </w:pPr>
      <w:r w:rsidRPr="004874C9">
        <w:t xml:space="preserve">- </w:t>
      </w:r>
      <w:r w:rsidR="00467BB5" w:rsidRPr="004874C9">
        <w:t>п.2.5.</w:t>
      </w:r>
      <w:r w:rsidRPr="004874C9">
        <w:t>7</w:t>
      </w:r>
      <w:r w:rsidR="00467BB5" w:rsidRPr="004874C9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A948E3" w:rsidRPr="004874C9">
        <w:t>4</w:t>
      </w:r>
      <w:r w:rsidR="00467BB5" w:rsidRPr="004874C9">
        <w:t xml:space="preserve"> год, утвержденного приказом от </w:t>
      </w:r>
      <w:r w:rsidR="00A948E3" w:rsidRPr="004874C9">
        <w:t>14.12.2023 №44.</w:t>
      </w:r>
    </w:p>
    <w:p w:rsidR="00A24FE4" w:rsidRPr="004874C9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C9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4874C9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4874C9" w:rsidRDefault="00A24FE4" w:rsidP="00DB251A">
      <w:pPr>
        <w:ind w:firstLine="709"/>
        <w:jc w:val="both"/>
        <w:rPr>
          <w:b/>
        </w:rPr>
      </w:pPr>
      <w:r w:rsidRPr="004874C9">
        <w:rPr>
          <w:b/>
        </w:rPr>
        <w:t xml:space="preserve">- </w:t>
      </w:r>
      <w:r w:rsidR="00D4378E" w:rsidRPr="004874C9">
        <w:t xml:space="preserve">определение достоверности и обоснованности показателей вносимых изменений в бюджет </w:t>
      </w:r>
      <w:r w:rsidR="009936E6" w:rsidRPr="004874C9">
        <w:t>сельского</w:t>
      </w:r>
      <w:r w:rsidR="00D4378E" w:rsidRPr="004874C9">
        <w:t xml:space="preserve"> поселения на очередной финансовый год и плановый период</w:t>
      </w:r>
      <w:r w:rsidRPr="004874C9">
        <w:t>;</w:t>
      </w:r>
    </w:p>
    <w:p w:rsidR="00AC09EE" w:rsidRPr="004874C9" w:rsidRDefault="00A24FE4" w:rsidP="00DB251A">
      <w:pPr>
        <w:ind w:firstLine="709"/>
        <w:jc w:val="both"/>
        <w:rPr>
          <w:rFonts w:eastAsia="Calibri"/>
          <w:color w:val="000000"/>
        </w:rPr>
      </w:pPr>
      <w:r w:rsidRPr="004874C9">
        <w:rPr>
          <w:b/>
        </w:rPr>
        <w:t xml:space="preserve">- </w:t>
      </w:r>
      <w:r w:rsidRPr="004874C9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4874C9" w:rsidRDefault="009B1D41" w:rsidP="00DB251A">
      <w:pPr>
        <w:ind w:firstLine="709"/>
        <w:jc w:val="both"/>
        <w:rPr>
          <w:b/>
        </w:rPr>
      </w:pPr>
      <w:r w:rsidRPr="004874C9">
        <w:rPr>
          <w:b/>
        </w:rPr>
        <w:t>Нормативно-правовая база:</w:t>
      </w:r>
    </w:p>
    <w:p w:rsidR="009B1D41" w:rsidRPr="004874C9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C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0F4703" w:rsidRPr="004874C9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4874C9">
        <w:rPr>
          <w:rFonts w:ascii="Times New Roman" w:hAnsi="Times New Roman" w:cs="Times New Roman"/>
          <w:sz w:val="24"/>
          <w:szCs w:val="24"/>
        </w:rPr>
        <w:t>;</w:t>
      </w:r>
    </w:p>
    <w:p w:rsidR="005C2C10" w:rsidRPr="004874C9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C9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№131-ФЗ </w:t>
      </w:r>
      <w:r w:rsidR="001D547E" w:rsidRPr="004874C9">
        <w:rPr>
          <w:rFonts w:ascii="Times New Roman" w:hAnsi="Times New Roman" w:cs="Times New Roman"/>
          <w:sz w:val="24"/>
          <w:szCs w:val="24"/>
        </w:rPr>
        <w:t>«</w:t>
      </w:r>
      <w:r w:rsidRPr="004874C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4874C9">
        <w:rPr>
          <w:rFonts w:ascii="Times New Roman" w:hAnsi="Times New Roman" w:cs="Times New Roman"/>
          <w:sz w:val="24"/>
          <w:szCs w:val="24"/>
        </w:rPr>
        <w:t>»</w:t>
      </w:r>
      <w:r w:rsidRPr="004874C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363767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C9">
        <w:rPr>
          <w:rFonts w:ascii="Times New Roman" w:hAnsi="Times New Roman" w:cs="Times New Roman"/>
          <w:sz w:val="24"/>
          <w:szCs w:val="24"/>
        </w:rPr>
        <w:t xml:space="preserve">- Федеральный закон от 07.02.2011 №6-ФЗ </w:t>
      </w:r>
      <w:r w:rsidR="001D547E" w:rsidRPr="004874C9">
        <w:rPr>
          <w:rFonts w:ascii="Times New Roman" w:hAnsi="Times New Roman" w:cs="Times New Roman"/>
          <w:sz w:val="24"/>
          <w:szCs w:val="24"/>
        </w:rPr>
        <w:t>«</w:t>
      </w:r>
      <w:r w:rsidRPr="004874C9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</w:t>
      </w:r>
      <w:r w:rsidR="00363767">
        <w:rPr>
          <w:rFonts w:ascii="Times New Roman" w:hAnsi="Times New Roman" w:cs="Times New Roman"/>
          <w:sz w:val="24"/>
          <w:szCs w:val="24"/>
        </w:rPr>
        <w:t xml:space="preserve"> </w:t>
      </w:r>
      <w:r w:rsidR="00363767" w:rsidRPr="00363767">
        <w:rPr>
          <w:rFonts w:ascii="Times New Roman" w:hAnsi="Times New Roman" w:cs="Times New Roman"/>
          <w:sz w:val="24"/>
          <w:szCs w:val="24"/>
        </w:rPr>
        <w:t>федеральных территорий</w:t>
      </w:r>
      <w:r w:rsidRPr="00363767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1D547E" w:rsidRPr="00363767">
        <w:rPr>
          <w:rFonts w:ascii="Times New Roman" w:hAnsi="Times New Roman" w:cs="Times New Roman"/>
          <w:sz w:val="24"/>
          <w:szCs w:val="24"/>
        </w:rPr>
        <w:t>»</w:t>
      </w:r>
      <w:r w:rsidRPr="00363767">
        <w:rPr>
          <w:rFonts w:ascii="Times New Roman" w:hAnsi="Times New Roman" w:cs="Times New Roman"/>
          <w:sz w:val="24"/>
          <w:szCs w:val="24"/>
        </w:rPr>
        <w:t>;</w:t>
      </w:r>
    </w:p>
    <w:p w:rsidR="009936E6" w:rsidRPr="004874C9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C9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74666279"/>
      <w:r w:rsidRPr="004874C9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4849D6" w:rsidRPr="004874C9">
        <w:rPr>
          <w:rFonts w:ascii="Times New Roman" w:hAnsi="Times New Roman"/>
          <w:sz w:val="24"/>
          <w:szCs w:val="24"/>
        </w:rPr>
        <w:t>Степаниковском</w:t>
      </w:r>
      <w:r w:rsidRPr="004874C9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 w:rsidRPr="004874C9">
        <w:rPr>
          <w:rFonts w:ascii="Times New Roman" w:hAnsi="Times New Roman"/>
          <w:sz w:val="24"/>
          <w:szCs w:val="24"/>
        </w:rPr>
        <w:t>Степаниковского</w:t>
      </w:r>
      <w:r w:rsidRPr="004874C9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743B79" w:rsidRPr="004874C9">
        <w:rPr>
          <w:rFonts w:ascii="Times New Roman" w:hAnsi="Times New Roman"/>
          <w:sz w:val="24"/>
          <w:szCs w:val="24"/>
        </w:rPr>
        <w:t>06.11.2020 №18</w:t>
      </w:r>
      <w:r w:rsidRPr="004874C9">
        <w:rPr>
          <w:rFonts w:ascii="Times New Roman" w:hAnsi="Times New Roman"/>
          <w:sz w:val="24"/>
          <w:szCs w:val="24"/>
        </w:rPr>
        <w:t xml:space="preserve"> (с изменениями) </w:t>
      </w:r>
      <w:bookmarkEnd w:id="0"/>
      <w:r w:rsidRPr="004874C9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9936E6" w:rsidRPr="004874C9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C9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4874C9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4849D6" w:rsidRPr="004874C9">
        <w:rPr>
          <w:rFonts w:ascii="Times New Roman" w:hAnsi="Times New Roman" w:cs="Times New Roman"/>
          <w:sz w:val="24"/>
          <w:szCs w:val="24"/>
        </w:rPr>
        <w:t>Степаниковского</w:t>
      </w:r>
      <w:r w:rsidR="009936E6" w:rsidRPr="004874C9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4874C9">
        <w:rPr>
          <w:rFonts w:ascii="Times New Roman" w:hAnsi="Times New Roman" w:cs="Times New Roman"/>
          <w:sz w:val="24"/>
          <w:szCs w:val="24"/>
        </w:rPr>
        <w:t>Степаниковского</w:t>
      </w:r>
      <w:r w:rsidR="009936E6" w:rsidRPr="004874C9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A948E3" w:rsidRPr="004874C9">
        <w:rPr>
          <w:rFonts w:ascii="Times New Roman" w:hAnsi="Times New Roman" w:cs="Times New Roman"/>
          <w:sz w:val="24"/>
          <w:szCs w:val="24"/>
        </w:rPr>
        <w:t>25.12.2023 №37 «О бюджете Степаниковского сельского поселения Вяземского района Смоленской области на 2024 год и на плановый период 2025 и 2026 годов».</w:t>
      </w:r>
    </w:p>
    <w:p w:rsidR="00D30148" w:rsidRPr="004874C9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C9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поселения </w:t>
      </w:r>
      <w:r w:rsidR="00D30148" w:rsidRPr="004874C9">
        <w:rPr>
          <w:rFonts w:ascii="Times New Roman" w:hAnsi="Times New Roman" w:cs="Times New Roman"/>
          <w:sz w:val="24"/>
          <w:szCs w:val="24"/>
        </w:rPr>
        <w:t>с приложениями №1,</w:t>
      </w:r>
      <w:r w:rsidR="00CE4005" w:rsidRPr="004874C9">
        <w:rPr>
          <w:rFonts w:ascii="Times New Roman" w:hAnsi="Times New Roman" w:cs="Times New Roman"/>
          <w:sz w:val="24"/>
          <w:szCs w:val="24"/>
        </w:rPr>
        <w:t>2,</w:t>
      </w:r>
      <w:r w:rsidR="00D30148" w:rsidRPr="004874C9">
        <w:rPr>
          <w:rFonts w:ascii="Times New Roman" w:hAnsi="Times New Roman" w:cs="Times New Roman"/>
          <w:sz w:val="24"/>
          <w:szCs w:val="24"/>
        </w:rPr>
        <w:t>3,5,</w:t>
      </w:r>
      <w:r w:rsidR="00A948E3" w:rsidRPr="004874C9">
        <w:rPr>
          <w:rFonts w:ascii="Times New Roman" w:hAnsi="Times New Roman" w:cs="Times New Roman"/>
          <w:sz w:val="24"/>
          <w:szCs w:val="24"/>
        </w:rPr>
        <w:t>4</w:t>
      </w:r>
      <w:r w:rsidR="00D30148" w:rsidRPr="004874C9">
        <w:rPr>
          <w:rFonts w:ascii="Times New Roman" w:hAnsi="Times New Roman" w:cs="Times New Roman"/>
          <w:sz w:val="24"/>
          <w:szCs w:val="24"/>
        </w:rPr>
        <w:t>,</w:t>
      </w:r>
      <w:r w:rsidR="00A948E3" w:rsidRPr="004874C9">
        <w:rPr>
          <w:rFonts w:ascii="Times New Roman" w:hAnsi="Times New Roman" w:cs="Times New Roman"/>
          <w:sz w:val="24"/>
          <w:szCs w:val="24"/>
        </w:rPr>
        <w:t>5</w:t>
      </w:r>
      <w:r w:rsidR="00D30148" w:rsidRPr="004874C9">
        <w:rPr>
          <w:rFonts w:ascii="Times New Roman" w:hAnsi="Times New Roman" w:cs="Times New Roman"/>
          <w:sz w:val="24"/>
          <w:szCs w:val="24"/>
        </w:rPr>
        <w:t>,</w:t>
      </w:r>
      <w:r w:rsidR="00A948E3" w:rsidRPr="004874C9">
        <w:rPr>
          <w:rFonts w:ascii="Times New Roman" w:hAnsi="Times New Roman" w:cs="Times New Roman"/>
          <w:sz w:val="24"/>
          <w:szCs w:val="24"/>
        </w:rPr>
        <w:t>6</w:t>
      </w:r>
      <w:r w:rsidR="00D30148" w:rsidRPr="004874C9">
        <w:rPr>
          <w:rFonts w:ascii="Times New Roman" w:hAnsi="Times New Roman" w:cs="Times New Roman"/>
          <w:sz w:val="24"/>
          <w:szCs w:val="24"/>
        </w:rPr>
        <w:t>,</w:t>
      </w:r>
      <w:r w:rsidR="00A948E3" w:rsidRPr="004874C9">
        <w:rPr>
          <w:rFonts w:ascii="Times New Roman" w:hAnsi="Times New Roman" w:cs="Times New Roman"/>
          <w:sz w:val="24"/>
          <w:szCs w:val="24"/>
        </w:rPr>
        <w:t>7</w:t>
      </w:r>
      <w:r w:rsidR="00D30148" w:rsidRPr="004874C9">
        <w:rPr>
          <w:rFonts w:ascii="Times New Roman" w:hAnsi="Times New Roman" w:cs="Times New Roman"/>
          <w:sz w:val="24"/>
          <w:szCs w:val="24"/>
        </w:rPr>
        <w:t xml:space="preserve"> и Пояснительной запиской к нему </w:t>
      </w:r>
      <w:r w:rsidRPr="004874C9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Pr="004874C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4849D6" w:rsidRPr="004874C9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4874C9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и направлен в Контрольно-ревизионную комиссию (</w:t>
      </w:r>
      <w:proofErr w:type="spellStart"/>
      <w:r w:rsidRPr="004874C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874C9">
        <w:rPr>
          <w:rFonts w:ascii="Times New Roman" w:hAnsi="Times New Roman" w:cs="Times New Roman"/>
          <w:sz w:val="24"/>
          <w:szCs w:val="24"/>
        </w:rPr>
        <w:t xml:space="preserve">. </w:t>
      </w:r>
      <w:r w:rsidR="00743B79" w:rsidRPr="004874C9">
        <w:rPr>
          <w:rFonts w:ascii="Times New Roman" w:hAnsi="Times New Roman" w:cs="Times New Roman"/>
          <w:sz w:val="24"/>
          <w:szCs w:val="24"/>
        </w:rPr>
        <w:t xml:space="preserve">от </w:t>
      </w:r>
      <w:r w:rsidR="00CE4005" w:rsidRPr="004874C9">
        <w:rPr>
          <w:rFonts w:ascii="Times New Roman" w:hAnsi="Times New Roman" w:cs="Times New Roman"/>
          <w:sz w:val="24"/>
          <w:szCs w:val="24"/>
        </w:rPr>
        <w:t>26</w:t>
      </w:r>
      <w:r w:rsidR="001D34AF" w:rsidRPr="004874C9">
        <w:rPr>
          <w:rFonts w:ascii="Times New Roman" w:hAnsi="Times New Roman" w:cs="Times New Roman"/>
          <w:sz w:val="24"/>
          <w:szCs w:val="24"/>
        </w:rPr>
        <w:t>.</w:t>
      </w:r>
      <w:r w:rsidR="00A948E3" w:rsidRPr="004874C9">
        <w:rPr>
          <w:rFonts w:ascii="Times New Roman" w:hAnsi="Times New Roman" w:cs="Times New Roman"/>
          <w:sz w:val="24"/>
          <w:szCs w:val="24"/>
        </w:rPr>
        <w:t>03</w:t>
      </w:r>
      <w:r w:rsidR="001D34AF" w:rsidRPr="004874C9">
        <w:rPr>
          <w:rFonts w:ascii="Times New Roman" w:hAnsi="Times New Roman" w:cs="Times New Roman"/>
          <w:sz w:val="24"/>
          <w:szCs w:val="24"/>
        </w:rPr>
        <w:t>.202</w:t>
      </w:r>
      <w:r w:rsidR="00A948E3" w:rsidRPr="004874C9">
        <w:rPr>
          <w:rFonts w:ascii="Times New Roman" w:hAnsi="Times New Roman" w:cs="Times New Roman"/>
          <w:sz w:val="24"/>
          <w:szCs w:val="24"/>
        </w:rPr>
        <w:t>4</w:t>
      </w:r>
      <w:r w:rsidR="001D34AF" w:rsidRPr="004874C9">
        <w:rPr>
          <w:rFonts w:ascii="Times New Roman" w:hAnsi="Times New Roman" w:cs="Times New Roman"/>
          <w:sz w:val="24"/>
          <w:szCs w:val="24"/>
        </w:rPr>
        <w:t xml:space="preserve"> №</w:t>
      </w:r>
      <w:r w:rsidR="00A948E3" w:rsidRPr="004874C9">
        <w:rPr>
          <w:rFonts w:ascii="Times New Roman" w:hAnsi="Times New Roman" w:cs="Times New Roman"/>
          <w:sz w:val="24"/>
          <w:szCs w:val="24"/>
        </w:rPr>
        <w:t>48</w:t>
      </w:r>
      <w:r w:rsidRPr="004874C9">
        <w:rPr>
          <w:rFonts w:ascii="Times New Roman" w:hAnsi="Times New Roman" w:cs="Times New Roman"/>
          <w:sz w:val="24"/>
          <w:szCs w:val="24"/>
        </w:rPr>
        <w:t>) для подготовки заключения</w:t>
      </w:r>
      <w:r w:rsidR="00D30148" w:rsidRPr="004874C9">
        <w:rPr>
          <w:rFonts w:ascii="Times New Roman" w:hAnsi="Times New Roman" w:cs="Times New Roman"/>
          <w:sz w:val="24"/>
          <w:szCs w:val="24"/>
        </w:rPr>
        <w:t>.</w:t>
      </w:r>
    </w:p>
    <w:p w:rsidR="00585287" w:rsidRPr="004874C9" w:rsidRDefault="009936E6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666135"/>
      <w:r w:rsidRPr="004874C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</w:t>
      </w:r>
      <w:r w:rsidR="004849D6" w:rsidRPr="004874C9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4874C9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A948E3" w:rsidRPr="004874C9">
        <w:rPr>
          <w:rFonts w:ascii="Times New Roman" w:hAnsi="Times New Roman" w:cs="Times New Roman"/>
          <w:sz w:val="24"/>
          <w:szCs w:val="24"/>
        </w:rPr>
        <w:t>25</w:t>
      </w:r>
      <w:r w:rsidR="00743B79" w:rsidRPr="004874C9">
        <w:rPr>
          <w:rFonts w:ascii="Times New Roman" w:hAnsi="Times New Roman" w:cs="Times New Roman"/>
          <w:sz w:val="24"/>
          <w:szCs w:val="24"/>
        </w:rPr>
        <w:t>.12.202</w:t>
      </w:r>
      <w:r w:rsidR="00A948E3" w:rsidRPr="004874C9">
        <w:rPr>
          <w:rFonts w:ascii="Times New Roman" w:hAnsi="Times New Roman" w:cs="Times New Roman"/>
          <w:sz w:val="24"/>
          <w:szCs w:val="24"/>
        </w:rPr>
        <w:t>3</w:t>
      </w:r>
      <w:r w:rsidR="00743B79" w:rsidRPr="004874C9">
        <w:rPr>
          <w:rFonts w:ascii="Times New Roman" w:hAnsi="Times New Roman" w:cs="Times New Roman"/>
          <w:sz w:val="24"/>
          <w:szCs w:val="24"/>
        </w:rPr>
        <w:t xml:space="preserve"> №</w:t>
      </w:r>
      <w:r w:rsidR="00A948E3" w:rsidRPr="004874C9">
        <w:rPr>
          <w:rFonts w:ascii="Times New Roman" w:hAnsi="Times New Roman" w:cs="Times New Roman"/>
          <w:sz w:val="24"/>
          <w:szCs w:val="24"/>
        </w:rPr>
        <w:t>37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849D6" w:rsidRPr="004874C9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A948E3" w:rsidRPr="004874C9">
        <w:rPr>
          <w:rFonts w:ascii="Times New Roman" w:hAnsi="Times New Roman" w:cs="Times New Roman"/>
          <w:sz w:val="24"/>
          <w:szCs w:val="24"/>
        </w:rPr>
        <w:t>4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 год и</w:t>
      </w:r>
      <w:r w:rsidR="00743B79" w:rsidRPr="004874C9">
        <w:rPr>
          <w:rFonts w:ascii="Times New Roman" w:hAnsi="Times New Roman" w:cs="Times New Roman"/>
          <w:sz w:val="24"/>
          <w:szCs w:val="24"/>
        </w:rPr>
        <w:t xml:space="preserve"> на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A948E3" w:rsidRPr="004874C9">
        <w:rPr>
          <w:rFonts w:ascii="Times New Roman" w:hAnsi="Times New Roman" w:cs="Times New Roman"/>
          <w:sz w:val="24"/>
          <w:szCs w:val="24"/>
        </w:rPr>
        <w:t>5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 и 202</w:t>
      </w:r>
      <w:r w:rsidR="00A948E3" w:rsidRPr="004874C9">
        <w:rPr>
          <w:rFonts w:ascii="Times New Roman" w:hAnsi="Times New Roman" w:cs="Times New Roman"/>
          <w:sz w:val="24"/>
          <w:szCs w:val="24"/>
        </w:rPr>
        <w:t>6</w:t>
      </w:r>
      <w:r w:rsidR="00194195" w:rsidRPr="004874C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874C9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CE4005" w:rsidRPr="004874C9">
        <w:rPr>
          <w:rFonts w:ascii="Times New Roman" w:hAnsi="Times New Roman" w:cs="Times New Roman"/>
          <w:sz w:val="24"/>
          <w:szCs w:val="24"/>
        </w:rPr>
        <w:t xml:space="preserve">инспектором-бухгалтером </w:t>
      </w:r>
      <w:r w:rsidRPr="004874C9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</w:t>
      </w:r>
      <w:bookmarkEnd w:id="1"/>
      <w:r w:rsidR="00585287" w:rsidRPr="004874C9">
        <w:rPr>
          <w:rFonts w:ascii="Times New Roman" w:hAnsi="Times New Roman" w:cs="Times New Roman"/>
          <w:sz w:val="24"/>
          <w:szCs w:val="24"/>
        </w:rPr>
        <w:t xml:space="preserve"> </w:t>
      </w:r>
      <w:r w:rsidR="00A948E3" w:rsidRPr="004874C9">
        <w:rPr>
          <w:rFonts w:ascii="Times New Roman" w:hAnsi="Times New Roman" w:cs="Times New Roman"/>
          <w:sz w:val="24"/>
          <w:szCs w:val="24"/>
        </w:rPr>
        <w:t xml:space="preserve"> О.Г. Никитиной</w:t>
      </w:r>
      <w:r w:rsidR="00585287" w:rsidRPr="004874C9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5C2C10" w:rsidRPr="004874C9" w:rsidRDefault="005C2C10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95" w:rsidRPr="004874C9" w:rsidRDefault="00194195" w:rsidP="000846AA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 w:rsidR="004849D6"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>Степаниковского</w:t>
      </w:r>
      <w:r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Вяземского района Смоленской области на 202</w:t>
      </w:r>
      <w:r w:rsidR="00A948E3"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>4</w:t>
      </w:r>
      <w:r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 и плановый период 202</w:t>
      </w:r>
      <w:r w:rsidR="00A948E3"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>5</w:t>
      </w:r>
      <w:r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A948E3"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>6</w:t>
      </w:r>
      <w:r w:rsidRPr="004874C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B04AAF" w:rsidRPr="004874C9" w:rsidRDefault="00B04AAF" w:rsidP="00DB251A">
      <w:pPr>
        <w:ind w:firstLine="709"/>
        <w:jc w:val="both"/>
      </w:pPr>
    </w:p>
    <w:p w:rsidR="00B04AAF" w:rsidRPr="004874C9" w:rsidRDefault="0039684A" w:rsidP="00C034D7">
      <w:pPr>
        <w:ind w:firstLine="709"/>
        <w:jc w:val="both"/>
      </w:pPr>
      <w:r w:rsidRPr="004874C9">
        <w:t xml:space="preserve"> </w:t>
      </w:r>
      <w:bookmarkStart w:id="2" w:name="_Hlk74666735"/>
      <w:r w:rsidR="00C034D7" w:rsidRPr="004874C9">
        <w:t>Предлагаемые и</w:t>
      </w:r>
      <w:r w:rsidR="00B04AAF" w:rsidRPr="004874C9">
        <w:t xml:space="preserve">зменения, вносимые в решение о бюджете, обусловлены необходимостью уточнения плановых назначений </w:t>
      </w:r>
      <w:r w:rsidR="00104810" w:rsidRPr="004874C9">
        <w:t>по безвозмездным</w:t>
      </w:r>
      <w:r w:rsidR="00B04AAF" w:rsidRPr="004874C9">
        <w:t xml:space="preserve">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4874C9">
        <w:t xml:space="preserve">сельского </w:t>
      </w:r>
      <w:r w:rsidR="00B04AAF" w:rsidRPr="004874C9">
        <w:t>поселения</w:t>
      </w:r>
      <w:bookmarkEnd w:id="2"/>
      <w:r w:rsidR="00104810" w:rsidRPr="004874C9">
        <w:t xml:space="preserve">. </w:t>
      </w:r>
      <w:r w:rsidR="00B04AAF" w:rsidRPr="004874C9">
        <w:t>Предлагаемые поправки в решение о бюджете представлены в таблице №1.</w:t>
      </w:r>
    </w:p>
    <w:p w:rsidR="00B04AAF" w:rsidRPr="004874C9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4C9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636"/>
        <w:gridCol w:w="5334"/>
        <w:gridCol w:w="1559"/>
        <w:gridCol w:w="1276"/>
        <w:gridCol w:w="1260"/>
      </w:tblGrid>
      <w:tr w:rsidR="005F027E" w:rsidRPr="004874C9" w:rsidTr="009C33F0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5F027E" w:rsidRPr="004874C9" w:rsidRDefault="005F027E" w:rsidP="005F027E">
            <w:pPr>
              <w:jc w:val="center"/>
              <w:rPr>
                <w:b/>
                <w:bCs/>
              </w:rPr>
            </w:pPr>
            <w:r w:rsidRPr="004874C9">
              <w:rPr>
                <w:b/>
                <w:bCs/>
              </w:rPr>
              <w:t>№ пункта решения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027E" w:rsidRPr="004874C9" w:rsidRDefault="005F027E" w:rsidP="005F027E">
            <w:pPr>
              <w:jc w:val="center"/>
              <w:rPr>
                <w:b/>
                <w:bCs/>
              </w:rPr>
            </w:pPr>
            <w:r w:rsidRPr="004874C9">
              <w:rPr>
                <w:b/>
                <w:bCs/>
              </w:rPr>
              <w:t>наименование характеристик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027E" w:rsidRPr="004874C9" w:rsidRDefault="005F027E" w:rsidP="005F027E">
            <w:pPr>
              <w:jc w:val="center"/>
              <w:rPr>
                <w:b/>
                <w:bCs/>
              </w:rPr>
            </w:pPr>
            <w:r w:rsidRPr="004874C9">
              <w:rPr>
                <w:b/>
                <w:bCs/>
              </w:rPr>
              <w:t>решение от 25.12.2023 №37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027E" w:rsidRPr="004874C9" w:rsidRDefault="005F027E" w:rsidP="005F027E">
            <w:pPr>
              <w:jc w:val="center"/>
              <w:rPr>
                <w:b/>
                <w:bCs/>
              </w:rPr>
            </w:pPr>
            <w:r w:rsidRPr="004874C9">
              <w:rPr>
                <w:b/>
                <w:bCs/>
              </w:rPr>
              <w:t>проект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027E" w:rsidRPr="004874C9" w:rsidRDefault="005F027E" w:rsidP="005F027E">
            <w:pPr>
              <w:jc w:val="center"/>
              <w:rPr>
                <w:b/>
                <w:bCs/>
              </w:rPr>
            </w:pPr>
            <w:proofErr w:type="spellStart"/>
            <w:r w:rsidRPr="004874C9">
              <w:rPr>
                <w:b/>
                <w:bCs/>
              </w:rPr>
              <w:t>откл</w:t>
            </w:r>
            <w:proofErr w:type="spellEnd"/>
            <w:r w:rsidRPr="004874C9">
              <w:rPr>
                <w:b/>
                <w:bCs/>
              </w:rPr>
              <w:t>.      (+,-)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1.1_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Доходы на 2024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13 877,5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53 118,1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39 240,6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безвозмездные поступления, из которых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4 041,5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42 761,5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38 720,0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>получаемые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4 041,5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42 761,5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38 720,0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1.2_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Расходы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13 877,5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53 722,1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39 844,6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1.3_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Дефицит (профицит) на 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-604,0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-604,0</w:t>
            </w:r>
          </w:p>
        </w:tc>
      </w:tr>
      <w:tr w:rsidR="005F027E" w:rsidRPr="004874C9" w:rsidTr="009C33F0">
        <w:trPr>
          <w:trHeight w:val="1056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27E" w:rsidRPr="004874C9" w:rsidRDefault="005F027E" w:rsidP="005F027E">
            <w:r w:rsidRPr="004874C9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32,0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5,9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 xml:space="preserve"> 3.1_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Доходы на 2025 год,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13 215,4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142,3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безвозмездные поступления, из которых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2 308,9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2 451,2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142,3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>получаемые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2 308,9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2 451,2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142,3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Доходы на 2026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13 294,6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157,1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безвозмездные поступления, из которых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1 968,3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2 125,4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157,1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>получаемые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1 968,3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2 125,4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157,1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3.2_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 xml:space="preserve">Расходы на 2025 год, 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13 073,1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13 215,4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142,3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r w:rsidRPr="004874C9"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 xml:space="preserve">Расходы на 2026 год, 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13 294,6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157,1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r w:rsidRPr="004874C9"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660,0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</w:pPr>
            <w:r w:rsidRPr="004874C9"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3.3_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Дефицит (профицит) на 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Дефицит (профицит) на 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10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2025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1056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lastRenderedPageBreak/>
              <w:t>5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2026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в 2024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206,6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в 2025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9C33F0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9C33F0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>в 2026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9C33F0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9C33F0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79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в 2024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12 487,1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51 991,5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39 504,4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в 2025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11 352,7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11 352,7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>в 2026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11 087,1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11 087,1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528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15.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1)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1 807,0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2)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1 856,0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3)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1056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16.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27E" w:rsidRPr="004874C9" w:rsidRDefault="005F027E" w:rsidP="004874C9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 xml:space="preserve">Объем бюджетных ассигнований дорожного фонда сельского поселения в части доходов, установленных решением Совета депутатов от </w:t>
            </w:r>
            <w:r w:rsidR="004874C9" w:rsidRPr="004874C9">
              <w:rPr>
                <w:b/>
                <w:bCs/>
              </w:rPr>
              <w:t>15</w:t>
            </w:r>
            <w:r w:rsidRPr="004874C9">
              <w:rPr>
                <w:b/>
                <w:bCs/>
              </w:rPr>
              <w:t>.</w:t>
            </w:r>
            <w:r w:rsidR="004874C9" w:rsidRPr="004874C9">
              <w:rPr>
                <w:b/>
                <w:bCs/>
              </w:rPr>
              <w:t>11</w:t>
            </w:r>
            <w:r w:rsidRPr="004874C9">
              <w:rPr>
                <w:b/>
                <w:bCs/>
              </w:rPr>
              <w:t>.2013 №29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1)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в 2024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1 807,0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2)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в 2025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1 856,0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7E" w:rsidRPr="004874C9" w:rsidRDefault="005F027E" w:rsidP="005F027E"/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>в 2026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132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17.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1)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5F02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D1176C" w:rsidP="00D117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37904,0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2)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3)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2026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528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18.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27E" w:rsidRPr="004874C9" w:rsidRDefault="005F027E" w:rsidP="005F027E">
            <w:pPr>
              <w:rPr>
                <w:b/>
                <w:bCs/>
              </w:rPr>
            </w:pPr>
            <w:r w:rsidRPr="004874C9">
              <w:rPr>
                <w:b/>
                <w:bCs/>
              </w:rPr>
              <w:t>Резервный фонд Администрации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 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1)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2)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  <w:tr w:rsidR="005F027E" w:rsidRPr="004874C9" w:rsidTr="009C33F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7E" w:rsidRPr="004874C9" w:rsidRDefault="005F027E" w:rsidP="005F027E">
            <w:pPr>
              <w:jc w:val="center"/>
            </w:pPr>
            <w:r w:rsidRPr="004874C9">
              <w:t>3)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7E" w:rsidRPr="004874C9" w:rsidRDefault="005F027E" w:rsidP="005F027E">
            <w:r w:rsidRPr="004874C9">
              <w:t xml:space="preserve"> на 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7E" w:rsidRPr="004874C9" w:rsidRDefault="005F027E" w:rsidP="005F027E">
            <w:pPr>
              <w:jc w:val="right"/>
              <w:rPr>
                <w:b/>
                <w:bCs/>
              </w:rPr>
            </w:pPr>
            <w:r w:rsidRPr="004874C9">
              <w:rPr>
                <w:b/>
                <w:bCs/>
              </w:rPr>
              <w:t>0,0</w:t>
            </w:r>
          </w:p>
        </w:tc>
      </w:tr>
    </w:tbl>
    <w:p w:rsidR="00194195" w:rsidRPr="004874C9" w:rsidRDefault="00194195" w:rsidP="00845C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C9" w:rsidRDefault="004874C9" w:rsidP="004874C9">
      <w:pPr>
        <w:jc w:val="center"/>
        <w:rPr>
          <w:rFonts w:eastAsiaTheme="minorHAnsi"/>
          <w:b/>
          <w:lang w:eastAsia="en-US"/>
        </w:rPr>
      </w:pPr>
      <w:r w:rsidRPr="00E70BD2">
        <w:rPr>
          <w:rFonts w:eastAsiaTheme="minorHAnsi"/>
          <w:b/>
          <w:lang w:eastAsia="en-US"/>
        </w:rPr>
        <w:t>Доходы бюджета</w:t>
      </w:r>
    </w:p>
    <w:p w:rsidR="004874C9" w:rsidRDefault="004874C9" w:rsidP="004874C9">
      <w:pPr>
        <w:ind w:firstLine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Проектом общий объем доходов бюджета </w:t>
      </w:r>
      <w:r w:rsidR="00FB727D">
        <w:rPr>
          <w:rFonts w:eastAsiaTheme="minorHAnsi"/>
          <w:lang w:eastAsia="en-US"/>
        </w:rPr>
        <w:t>Степаниковского сельского поселения Вяземского района Смоленской области:</w:t>
      </w:r>
    </w:p>
    <w:p w:rsidR="004874C9" w:rsidRPr="005937E2" w:rsidRDefault="004874C9" w:rsidP="004874C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7E2">
        <w:rPr>
          <w:rFonts w:ascii="Times New Roman" w:hAnsi="Times New Roman" w:cs="Times New Roman"/>
          <w:b/>
        </w:rPr>
        <w:t>на 2024 год</w:t>
      </w:r>
      <w:r w:rsidRPr="005937E2">
        <w:rPr>
          <w:rFonts w:ascii="Times New Roman" w:hAnsi="Times New Roman" w:cs="Times New Roman"/>
        </w:rPr>
        <w:t xml:space="preserve"> предлагается к утверждению в сумме </w:t>
      </w:r>
      <w:r w:rsidR="00D1176C">
        <w:rPr>
          <w:rFonts w:ascii="Times New Roman" w:hAnsi="Times New Roman" w:cs="Times New Roman"/>
          <w:b/>
        </w:rPr>
        <w:t>53 118,1</w:t>
      </w:r>
      <w:r w:rsidRPr="005937E2">
        <w:rPr>
          <w:rFonts w:ascii="Times New Roman" w:hAnsi="Times New Roman" w:cs="Times New Roman"/>
        </w:rPr>
        <w:t xml:space="preserve"> тыс. рублей за счет увеличения</w:t>
      </w:r>
      <w:r w:rsidRPr="005937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4C9" w:rsidRPr="00C21570" w:rsidRDefault="004874C9" w:rsidP="004874C9">
      <w:pPr>
        <w:pStyle w:val="a3"/>
        <w:ind w:firstLine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- </w:t>
      </w:r>
      <w:r w:rsidRPr="00C21570">
        <w:rPr>
          <w:rFonts w:ascii="Times New Roman" w:hAnsi="Times New Roman"/>
          <w:i/>
          <w:sz w:val="24"/>
          <w:szCs w:val="24"/>
        </w:rPr>
        <w:t xml:space="preserve">объема неналоговых доходов </w:t>
      </w:r>
      <w:r>
        <w:rPr>
          <w:i/>
        </w:rPr>
        <w:t xml:space="preserve">на </w:t>
      </w:r>
      <w:r w:rsidR="00FB727D">
        <w:rPr>
          <w:rFonts w:ascii="Times New Roman" w:hAnsi="Times New Roman"/>
          <w:i/>
          <w:sz w:val="24"/>
          <w:szCs w:val="24"/>
        </w:rPr>
        <w:t>520,6</w:t>
      </w:r>
      <w:r>
        <w:rPr>
          <w:i/>
        </w:rPr>
        <w:t xml:space="preserve"> тыс.</w:t>
      </w:r>
      <w:r w:rsidRPr="00C21570">
        <w:rPr>
          <w:rFonts w:ascii="Times New Roman" w:hAnsi="Times New Roman"/>
          <w:i/>
          <w:sz w:val="24"/>
          <w:szCs w:val="24"/>
        </w:rPr>
        <w:t xml:space="preserve"> рублей</w:t>
      </w:r>
      <w:r w:rsidR="00FB727D">
        <w:rPr>
          <w:rFonts w:ascii="Times New Roman" w:hAnsi="Times New Roman"/>
          <w:i/>
          <w:sz w:val="24"/>
          <w:szCs w:val="24"/>
        </w:rPr>
        <w:t xml:space="preserve"> (</w:t>
      </w:r>
      <w:r w:rsidR="00FB727D" w:rsidRPr="00FB727D">
        <w:rPr>
          <w:rFonts w:ascii="Times New Roman" w:hAnsi="Times New Roman" w:cs="Times New Roman"/>
          <w:sz w:val="24"/>
          <w:szCs w:val="24"/>
        </w:rPr>
        <w:t>поступление</w:t>
      </w:r>
      <w:r w:rsidR="00FB727D">
        <w:rPr>
          <w:sz w:val="28"/>
          <w:szCs w:val="28"/>
        </w:rPr>
        <w:t xml:space="preserve"> </w:t>
      </w:r>
      <w:r w:rsidR="00FB727D" w:rsidRPr="00FB727D">
        <w:rPr>
          <w:rFonts w:ascii="Times New Roman" w:hAnsi="Times New Roman" w:cs="Times New Roman"/>
          <w:sz w:val="24"/>
          <w:szCs w:val="24"/>
        </w:rPr>
        <w:t>доход</w:t>
      </w:r>
      <w:r w:rsidR="00FB727D">
        <w:rPr>
          <w:rFonts w:ascii="Times New Roman" w:hAnsi="Times New Roman" w:cs="Times New Roman"/>
          <w:sz w:val="24"/>
          <w:szCs w:val="24"/>
        </w:rPr>
        <w:t>ов</w:t>
      </w:r>
      <w:r w:rsidR="00FB727D" w:rsidRPr="00FB727D">
        <w:rPr>
          <w:rFonts w:ascii="Times New Roman" w:hAnsi="Times New Roman" w:cs="Times New Roman"/>
          <w:sz w:val="24"/>
          <w:szCs w:val="24"/>
        </w:rPr>
        <w:t xml:space="preserve"> от продажи</w:t>
      </w:r>
      <w:r w:rsidR="00FB727D">
        <w:rPr>
          <w:sz w:val="28"/>
          <w:szCs w:val="28"/>
        </w:rPr>
        <w:t xml:space="preserve"> </w:t>
      </w:r>
      <w:r w:rsidR="00FB727D">
        <w:rPr>
          <w:rFonts w:ascii="Times New Roman" w:hAnsi="Times New Roman"/>
          <w:sz w:val="24"/>
          <w:szCs w:val="24"/>
        </w:rPr>
        <w:t>муниципального имущества, а также поступление доходов от штрафных санкций за нарушение контракта и аренды земельного участка).</w:t>
      </w:r>
    </w:p>
    <w:p w:rsidR="004874C9" w:rsidRPr="00453491" w:rsidRDefault="004874C9" w:rsidP="004874C9">
      <w:pPr>
        <w:ind w:left="36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Theme="minorHAnsi"/>
          <w:lang w:eastAsia="en-US"/>
        </w:rPr>
        <w:t xml:space="preserve"> </w:t>
      </w:r>
      <w:r w:rsidRPr="00F93FDE">
        <w:rPr>
          <w:rFonts w:eastAsiaTheme="minorHAnsi"/>
          <w:i/>
          <w:lang w:eastAsia="en-US"/>
        </w:rPr>
        <w:t>объем</w:t>
      </w:r>
      <w:r>
        <w:rPr>
          <w:rFonts w:eastAsiaTheme="minorHAnsi"/>
          <w:i/>
          <w:lang w:eastAsia="en-US"/>
        </w:rPr>
        <w:t>а</w:t>
      </w:r>
      <w:r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FB727D">
        <w:rPr>
          <w:rFonts w:eastAsiaTheme="minorHAnsi"/>
          <w:lang w:eastAsia="en-US"/>
        </w:rPr>
        <w:t>38 720,0</w:t>
      </w:r>
      <w:r>
        <w:rPr>
          <w:rFonts w:eastAsiaTheme="minorHAnsi"/>
          <w:lang w:eastAsia="en-US"/>
        </w:rPr>
        <w:t xml:space="preserve"> тыс. рублей ввиду поступлений уведомлений от:</w:t>
      </w:r>
    </w:p>
    <w:p w:rsidR="004874C9" w:rsidRPr="00453491" w:rsidRDefault="004874C9" w:rsidP="004874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349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М</w:t>
      </w:r>
      <w:r w:rsidR="00FB727D">
        <w:rPr>
          <w:rFonts w:ascii="Times New Roman" w:hAnsi="Times New Roman"/>
          <w:sz w:val="24"/>
          <w:szCs w:val="24"/>
        </w:rPr>
        <w:t xml:space="preserve">инистерства </w:t>
      </w:r>
      <w:r w:rsidRPr="00453491">
        <w:rPr>
          <w:rFonts w:ascii="Times New Roman" w:hAnsi="Times New Roman"/>
          <w:sz w:val="24"/>
          <w:szCs w:val="24"/>
        </w:rPr>
        <w:t>Смоленской области</w:t>
      </w:r>
      <w:r w:rsidR="00FB727D">
        <w:rPr>
          <w:rFonts w:ascii="Times New Roman" w:hAnsi="Times New Roman"/>
          <w:sz w:val="24"/>
          <w:szCs w:val="24"/>
        </w:rPr>
        <w:t xml:space="preserve"> по внутренней политике</w:t>
      </w:r>
      <w:r w:rsidRPr="00453491">
        <w:rPr>
          <w:rFonts w:ascii="Times New Roman" w:hAnsi="Times New Roman"/>
          <w:sz w:val="24"/>
          <w:szCs w:val="24"/>
        </w:rPr>
        <w:t xml:space="preserve"> от </w:t>
      </w:r>
      <w:r w:rsidR="00FB727D">
        <w:rPr>
          <w:rFonts w:ascii="Times New Roman" w:hAnsi="Times New Roman"/>
          <w:sz w:val="24"/>
          <w:szCs w:val="24"/>
        </w:rPr>
        <w:t>02</w:t>
      </w:r>
      <w:r w:rsidRPr="00453491">
        <w:rPr>
          <w:rFonts w:ascii="Times New Roman" w:hAnsi="Times New Roman"/>
          <w:sz w:val="24"/>
          <w:szCs w:val="24"/>
        </w:rPr>
        <w:t>.01.2024 №</w:t>
      </w:r>
      <w:r w:rsidR="00FB727D">
        <w:rPr>
          <w:rFonts w:ascii="Times New Roman" w:hAnsi="Times New Roman"/>
          <w:sz w:val="24"/>
          <w:szCs w:val="24"/>
        </w:rPr>
        <w:t xml:space="preserve">8170019 </w:t>
      </w:r>
      <w:r w:rsidRPr="00453491">
        <w:rPr>
          <w:rFonts w:ascii="Times New Roman" w:hAnsi="Times New Roman"/>
          <w:sz w:val="24"/>
          <w:szCs w:val="24"/>
        </w:rPr>
        <w:t>(субвенция н</w:t>
      </w:r>
      <w:r>
        <w:rPr>
          <w:rFonts w:ascii="Times New Roman" w:hAnsi="Times New Roman"/>
          <w:sz w:val="24"/>
          <w:szCs w:val="24"/>
        </w:rPr>
        <w:t>а</w:t>
      </w:r>
      <w:r w:rsidRPr="00453491">
        <w:rPr>
          <w:rFonts w:ascii="Times New Roman" w:hAnsi="Times New Roman"/>
          <w:sz w:val="24"/>
          <w:szCs w:val="24"/>
        </w:rPr>
        <w:t xml:space="preserve"> осуществление первичного воинского учета) на сумму </w:t>
      </w:r>
      <w:r w:rsidR="00FB727D">
        <w:rPr>
          <w:rFonts w:ascii="Times New Roman" w:hAnsi="Times New Roman"/>
          <w:sz w:val="24"/>
          <w:szCs w:val="24"/>
        </w:rPr>
        <w:t>127,7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453491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4874C9" w:rsidRDefault="004874C9" w:rsidP="004874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1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М</w:t>
      </w:r>
      <w:r w:rsidRPr="00C21570">
        <w:rPr>
          <w:rFonts w:ascii="Times New Roman" w:hAnsi="Times New Roman"/>
          <w:sz w:val="24"/>
          <w:szCs w:val="24"/>
        </w:rPr>
        <w:t>инистерства жилищно-коммунального хозяйства, энергетики и тарифной политики Смоленской области от 23.01.2024 №</w:t>
      </w:r>
      <w:r w:rsidR="00FB727D">
        <w:rPr>
          <w:rFonts w:ascii="Times New Roman" w:hAnsi="Times New Roman"/>
          <w:sz w:val="24"/>
          <w:szCs w:val="24"/>
        </w:rPr>
        <w:t>8220048</w:t>
      </w:r>
      <w:r w:rsidRPr="00C21570">
        <w:rPr>
          <w:rFonts w:ascii="Times New Roman" w:hAnsi="Times New Roman"/>
          <w:sz w:val="24"/>
          <w:szCs w:val="24"/>
        </w:rPr>
        <w:t xml:space="preserve"> на сумму </w:t>
      </w:r>
      <w:r w:rsidR="00FB727D">
        <w:rPr>
          <w:rFonts w:ascii="Times New Roman" w:hAnsi="Times New Roman"/>
          <w:sz w:val="24"/>
          <w:szCs w:val="24"/>
        </w:rPr>
        <w:t>11 683,0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C21570">
        <w:rPr>
          <w:rFonts w:ascii="Times New Roman" w:hAnsi="Times New Roman"/>
          <w:sz w:val="24"/>
          <w:szCs w:val="24"/>
        </w:rPr>
        <w:t xml:space="preserve"> руб. (</w:t>
      </w:r>
      <w:r w:rsidR="00672C8B" w:rsidRPr="00C21570">
        <w:rPr>
          <w:rFonts w:ascii="Times New Roman" w:hAnsi="Times New Roman"/>
          <w:sz w:val="24"/>
          <w:szCs w:val="24"/>
        </w:rPr>
        <w:t xml:space="preserve">субсидии </w:t>
      </w:r>
      <w:r w:rsidR="00672C8B">
        <w:rPr>
          <w:rFonts w:ascii="Times New Roman" w:hAnsi="Times New Roman"/>
          <w:sz w:val="24"/>
          <w:szCs w:val="24"/>
        </w:rPr>
        <w:t>на</w:t>
      </w:r>
      <w:r w:rsidR="000A7937">
        <w:rPr>
          <w:rFonts w:ascii="Times New Roman" w:hAnsi="Times New Roman"/>
          <w:sz w:val="24"/>
          <w:szCs w:val="24"/>
        </w:rPr>
        <w:t xml:space="preserve"> обеспечение мероприятий по м</w:t>
      </w:r>
      <w:r w:rsidRPr="00C21570">
        <w:rPr>
          <w:rFonts w:ascii="Times New Roman" w:hAnsi="Times New Roman"/>
          <w:sz w:val="24"/>
          <w:szCs w:val="24"/>
        </w:rPr>
        <w:t>одернизаци</w:t>
      </w:r>
      <w:r w:rsidR="000A7937">
        <w:rPr>
          <w:rFonts w:ascii="Times New Roman" w:hAnsi="Times New Roman"/>
          <w:sz w:val="24"/>
          <w:szCs w:val="24"/>
        </w:rPr>
        <w:t>и</w:t>
      </w:r>
      <w:r w:rsidRPr="00C21570">
        <w:rPr>
          <w:rFonts w:ascii="Times New Roman" w:hAnsi="Times New Roman"/>
          <w:sz w:val="24"/>
          <w:szCs w:val="24"/>
        </w:rPr>
        <w:t xml:space="preserve"> систем коммунальной инфраструктуры </w:t>
      </w:r>
      <w:r w:rsidR="000A7937">
        <w:rPr>
          <w:rFonts w:ascii="Times New Roman" w:hAnsi="Times New Roman"/>
          <w:sz w:val="24"/>
          <w:szCs w:val="24"/>
        </w:rPr>
        <w:t>за счет средств областного бюджета</w:t>
      </w:r>
      <w:r w:rsidRPr="00C215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874C9" w:rsidRDefault="004874C9" w:rsidP="004874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r w:rsidRPr="004D2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21570">
        <w:rPr>
          <w:rFonts w:ascii="Times New Roman" w:hAnsi="Times New Roman"/>
          <w:sz w:val="24"/>
          <w:szCs w:val="24"/>
        </w:rPr>
        <w:t xml:space="preserve">инистерства жилищно-коммунального хозяйства, энергетики и тарифной политики Смоленской области от </w:t>
      </w:r>
      <w:r w:rsidR="000A7937">
        <w:rPr>
          <w:rFonts w:ascii="Times New Roman" w:hAnsi="Times New Roman"/>
          <w:sz w:val="24"/>
          <w:szCs w:val="24"/>
        </w:rPr>
        <w:t>23</w:t>
      </w:r>
      <w:r w:rsidRPr="00C21570">
        <w:rPr>
          <w:rFonts w:ascii="Times New Roman" w:hAnsi="Times New Roman"/>
          <w:sz w:val="24"/>
          <w:szCs w:val="24"/>
        </w:rPr>
        <w:t>.0</w:t>
      </w:r>
      <w:r w:rsidR="000A7937">
        <w:rPr>
          <w:rFonts w:ascii="Times New Roman" w:hAnsi="Times New Roman"/>
          <w:sz w:val="24"/>
          <w:szCs w:val="24"/>
        </w:rPr>
        <w:t>1</w:t>
      </w:r>
      <w:r w:rsidRPr="00C21570">
        <w:rPr>
          <w:rFonts w:ascii="Times New Roman" w:hAnsi="Times New Roman"/>
          <w:sz w:val="24"/>
          <w:szCs w:val="24"/>
        </w:rPr>
        <w:t>.2024 №</w:t>
      </w:r>
      <w:r w:rsidR="000A7937">
        <w:rPr>
          <w:rFonts w:ascii="Times New Roman" w:hAnsi="Times New Roman"/>
          <w:sz w:val="24"/>
          <w:szCs w:val="24"/>
        </w:rPr>
        <w:t>8220008</w:t>
      </w:r>
      <w:r w:rsidRPr="00C21570">
        <w:rPr>
          <w:rFonts w:ascii="Times New Roman" w:hAnsi="Times New Roman"/>
          <w:sz w:val="24"/>
          <w:szCs w:val="24"/>
        </w:rPr>
        <w:t xml:space="preserve"> на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A7937">
        <w:rPr>
          <w:rFonts w:ascii="Times New Roman" w:hAnsi="Times New Roman"/>
          <w:sz w:val="24"/>
          <w:szCs w:val="24"/>
        </w:rPr>
        <w:t>26 221,0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C21570">
        <w:rPr>
          <w:rFonts w:ascii="Times New Roman" w:hAnsi="Times New Roman"/>
          <w:sz w:val="24"/>
          <w:szCs w:val="24"/>
        </w:rPr>
        <w:t xml:space="preserve"> руб. (субсидии на </w:t>
      </w:r>
      <w:r w:rsidR="000A7937">
        <w:rPr>
          <w:rFonts w:ascii="Times New Roman" w:hAnsi="Times New Roman"/>
          <w:sz w:val="24"/>
          <w:szCs w:val="24"/>
        </w:rPr>
        <w:t>обеспечение мероприятий по м</w:t>
      </w:r>
      <w:r w:rsidR="000A7937" w:rsidRPr="00C21570">
        <w:rPr>
          <w:rFonts w:ascii="Times New Roman" w:hAnsi="Times New Roman"/>
          <w:sz w:val="24"/>
          <w:szCs w:val="24"/>
        </w:rPr>
        <w:t>одернизаци</w:t>
      </w:r>
      <w:r w:rsidR="000A7937">
        <w:rPr>
          <w:rFonts w:ascii="Times New Roman" w:hAnsi="Times New Roman"/>
          <w:sz w:val="24"/>
          <w:szCs w:val="24"/>
        </w:rPr>
        <w:t>и</w:t>
      </w:r>
      <w:r w:rsidR="000A7937" w:rsidRPr="00C21570">
        <w:rPr>
          <w:rFonts w:ascii="Times New Roman" w:hAnsi="Times New Roman"/>
          <w:sz w:val="24"/>
          <w:szCs w:val="24"/>
        </w:rPr>
        <w:t xml:space="preserve"> систем коммунальной инфраструктуры</w:t>
      </w:r>
      <w:r w:rsidR="000A7937">
        <w:rPr>
          <w:rFonts w:ascii="Times New Roman" w:hAnsi="Times New Roman"/>
          <w:sz w:val="24"/>
          <w:szCs w:val="24"/>
        </w:rPr>
        <w:t xml:space="preserve"> за счет средств,</w:t>
      </w:r>
      <w:r w:rsidR="00672C8B">
        <w:rPr>
          <w:rFonts w:ascii="Times New Roman" w:hAnsi="Times New Roman"/>
          <w:sz w:val="24"/>
          <w:szCs w:val="24"/>
        </w:rPr>
        <w:t xml:space="preserve"> поступивших от публично-правовой компании- Фонд развития территории</w:t>
      </w:r>
      <w:r w:rsidRPr="00C21570">
        <w:rPr>
          <w:rFonts w:ascii="Times New Roman" w:hAnsi="Times New Roman"/>
          <w:sz w:val="24"/>
          <w:szCs w:val="24"/>
        </w:rPr>
        <w:t>);</w:t>
      </w:r>
    </w:p>
    <w:p w:rsidR="000A7937" w:rsidRPr="00C21570" w:rsidRDefault="000A7937" w:rsidP="000A79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r w:rsidRPr="004D2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21570">
        <w:rPr>
          <w:rFonts w:ascii="Times New Roman" w:hAnsi="Times New Roman"/>
          <w:sz w:val="24"/>
          <w:szCs w:val="24"/>
        </w:rPr>
        <w:t xml:space="preserve">инистерства жилищно-коммунального хозяйства, энергетики и тарифной политики Смоленской области от </w:t>
      </w:r>
      <w:r>
        <w:rPr>
          <w:rFonts w:ascii="Times New Roman" w:hAnsi="Times New Roman"/>
          <w:sz w:val="24"/>
          <w:szCs w:val="24"/>
        </w:rPr>
        <w:t>23</w:t>
      </w:r>
      <w:r w:rsidRPr="00C2157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21570">
        <w:rPr>
          <w:rFonts w:ascii="Times New Roman" w:hAnsi="Times New Roman"/>
          <w:sz w:val="24"/>
          <w:szCs w:val="24"/>
        </w:rPr>
        <w:t>.2024 №</w:t>
      </w:r>
      <w:r w:rsidR="00672C8B">
        <w:rPr>
          <w:rFonts w:ascii="Times New Roman" w:hAnsi="Times New Roman"/>
          <w:sz w:val="24"/>
          <w:szCs w:val="24"/>
        </w:rPr>
        <w:t>8220252</w:t>
      </w:r>
      <w:r w:rsidRPr="00C21570">
        <w:rPr>
          <w:rFonts w:ascii="Times New Roman" w:hAnsi="Times New Roman"/>
          <w:sz w:val="24"/>
          <w:szCs w:val="24"/>
        </w:rPr>
        <w:t xml:space="preserve"> на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72C8B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>,0 тыс.</w:t>
      </w:r>
      <w:r w:rsidRPr="00C21570">
        <w:rPr>
          <w:rFonts w:ascii="Times New Roman" w:hAnsi="Times New Roman"/>
          <w:sz w:val="24"/>
          <w:szCs w:val="24"/>
        </w:rPr>
        <w:t xml:space="preserve"> руб. (субсидии на строительство, реконструкцию, капитальный ремонт шахтных колодцев);</w:t>
      </w:r>
    </w:p>
    <w:p w:rsidR="004874C9" w:rsidRDefault="004874C9" w:rsidP="004874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21570">
        <w:rPr>
          <w:rFonts w:ascii="Times New Roman" w:hAnsi="Times New Roman"/>
          <w:sz w:val="24"/>
          <w:szCs w:val="24"/>
        </w:rPr>
        <w:t>- финансов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C21570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Pr="00C2157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на сумму </w:t>
      </w:r>
      <w:r w:rsidR="009C33F0">
        <w:rPr>
          <w:rFonts w:ascii="Times New Roman" w:hAnsi="Times New Roman"/>
          <w:sz w:val="24"/>
          <w:szCs w:val="24"/>
        </w:rPr>
        <w:t>437,3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C21570">
        <w:rPr>
          <w:rFonts w:ascii="Times New Roman" w:hAnsi="Times New Roman"/>
          <w:sz w:val="24"/>
          <w:szCs w:val="24"/>
        </w:rPr>
        <w:t xml:space="preserve"> рублей (Прочие межбюджетные трансферты, передаваемые бюджетам сельских поселений) на частичную компенсацию расходов на повышение оплаты труда отдельным категориям работников органов местного самоуправления сельских поселений.</w:t>
      </w:r>
    </w:p>
    <w:p w:rsidR="00D1176C" w:rsidRPr="00C21570" w:rsidRDefault="00D1176C" w:rsidP="004874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74C9" w:rsidRDefault="004874C9" w:rsidP="004874C9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F93FDE">
        <w:rPr>
          <w:rFonts w:eastAsiaTheme="minorHAnsi"/>
          <w:b/>
          <w:lang w:eastAsia="en-US"/>
        </w:rPr>
        <w:t>на 202</w:t>
      </w:r>
      <w:r>
        <w:rPr>
          <w:rFonts w:eastAsiaTheme="minorHAnsi"/>
          <w:b/>
          <w:lang w:eastAsia="en-US"/>
        </w:rPr>
        <w:t>5</w:t>
      </w:r>
      <w:r w:rsidRPr="00F93FDE">
        <w:rPr>
          <w:rFonts w:eastAsiaTheme="minorHAnsi"/>
          <w:b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 w:rsidR="009C33F0">
        <w:rPr>
          <w:rFonts w:eastAsiaTheme="minorHAnsi"/>
          <w:b/>
          <w:lang w:eastAsia="en-US"/>
        </w:rPr>
        <w:t>13 215,4</w:t>
      </w:r>
      <w:r w:rsidRPr="00E70BD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 w:rsidRPr="00440D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 счет увеличения </w:t>
      </w:r>
      <w:r w:rsidRPr="00F93FDE">
        <w:rPr>
          <w:rFonts w:eastAsiaTheme="minorHAnsi"/>
          <w:i/>
          <w:lang w:eastAsia="en-US"/>
        </w:rPr>
        <w:t>объем</w:t>
      </w:r>
      <w:r>
        <w:rPr>
          <w:rFonts w:eastAsiaTheme="minorHAnsi"/>
          <w:i/>
          <w:lang w:eastAsia="en-US"/>
        </w:rPr>
        <w:t>а</w:t>
      </w:r>
      <w:r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9C33F0">
        <w:rPr>
          <w:rFonts w:eastAsiaTheme="minorHAnsi"/>
          <w:lang w:eastAsia="en-US"/>
        </w:rPr>
        <w:t>142,3</w:t>
      </w:r>
      <w:r>
        <w:rPr>
          <w:rFonts w:eastAsiaTheme="minorHAnsi"/>
          <w:lang w:eastAsia="en-US"/>
        </w:rPr>
        <w:t xml:space="preserve"> тыс. рублей ввиду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получения уведомления от</w:t>
      </w:r>
    </w:p>
    <w:p w:rsidR="009C33F0" w:rsidRPr="00453491" w:rsidRDefault="009C33F0" w:rsidP="009C33F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5349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Министерства </w:t>
      </w:r>
      <w:r w:rsidRPr="00453491"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4"/>
          <w:szCs w:val="24"/>
        </w:rPr>
        <w:t xml:space="preserve"> по внутренней политике</w:t>
      </w:r>
      <w:r w:rsidRPr="0045349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453491">
        <w:rPr>
          <w:rFonts w:ascii="Times New Roman" w:hAnsi="Times New Roman"/>
          <w:sz w:val="24"/>
          <w:szCs w:val="24"/>
        </w:rPr>
        <w:t>.01.2024 №</w:t>
      </w:r>
      <w:r>
        <w:rPr>
          <w:rFonts w:ascii="Times New Roman" w:hAnsi="Times New Roman"/>
          <w:sz w:val="24"/>
          <w:szCs w:val="24"/>
        </w:rPr>
        <w:t xml:space="preserve">8170019 </w:t>
      </w:r>
      <w:r w:rsidRPr="00453491">
        <w:rPr>
          <w:rFonts w:ascii="Times New Roman" w:hAnsi="Times New Roman"/>
          <w:sz w:val="24"/>
          <w:szCs w:val="24"/>
        </w:rPr>
        <w:t>(субвенция н</w:t>
      </w:r>
      <w:r>
        <w:rPr>
          <w:rFonts w:ascii="Times New Roman" w:hAnsi="Times New Roman"/>
          <w:sz w:val="24"/>
          <w:szCs w:val="24"/>
        </w:rPr>
        <w:t>а</w:t>
      </w:r>
      <w:r w:rsidRPr="00453491">
        <w:rPr>
          <w:rFonts w:ascii="Times New Roman" w:hAnsi="Times New Roman"/>
          <w:sz w:val="24"/>
          <w:szCs w:val="24"/>
        </w:rPr>
        <w:t xml:space="preserve"> осуществление первичного воинского учета) на сумму </w:t>
      </w:r>
      <w:r>
        <w:rPr>
          <w:rFonts w:ascii="Times New Roman" w:hAnsi="Times New Roman"/>
          <w:sz w:val="24"/>
          <w:szCs w:val="24"/>
        </w:rPr>
        <w:t>142,3 тыс.</w:t>
      </w:r>
      <w:r w:rsidRPr="00453491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4874C9" w:rsidRPr="00C21570" w:rsidRDefault="004874C9" w:rsidP="004874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74C9" w:rsidRPr="00C21570" w:rsidRDefault="004874C9" w:rsidP="004874C9">
      <w:pPr>
        <w:numPr>
          <w:ilvl w:val="0"/>
          <w:numId w:val="11"/>
        </w:numPr>
        <w:ind w:left="0" w:firstLine="426"/>
        <w:jc w:val="both"/>
        <w:rPr>
          <w:i/>
        </w:rPr>
      </w:pPr>
      <w:r w:rsidRPr="00C21570">
        <w:rPr>
          <w:rFonts w:eastAsiaTheme="minorHAnsi"/>
          <w:b/>
          <w:lang w:eastAsia="en-US"/>
        </w:rPr>
        <w:t>на 2026 год</w:t>
      </w:r>
      <w:r w:rsidRPr="00C21570">
        <w:rPr>
          <w:rFonts w:eastAsiaTheme="minorHAnsi"/>
          <w:lang w:eastAsia="en-US"/>
        </w:rPr>
        <w:t xml:space="preserve"> предлагается к утверждению в сумме </w:t>
      </w:r>
      <w:r w:rsidR="009C33F0">
        <w:rPr>
          <w:rFonts w:eastAsiaTheme="minorHAnsi"/>
          <w:b/>
          <w:lang w:eastAsia="en-US"/>
        </w:rPr>
        <w:t>13 294,6</w:t>
      </w:r>
      <w:r w:rsidRPr="00C21570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C21570">
        <w:rPr>
          <w:rFonts w:eastAsiaTheme="minorHAnsi"/>
          <w:lang w:eastAsia="en-US"/>
        </w:rPr>
        <w:t xml:space="preserve">рублей, за счет увеличения </w:t>
      </w:r>
      <w:r w:rsidRPr="00C21570">
        <w:rPr>
          <w:rFonts w:eastAsiaTheme="minorHAnsi"/>
          <w:i/>
          <w:lang w:eastAsia="en-US"/>
        </w:rPr>
        <w:t>объема безвозмездных поступлений</w:t>
      </w:r>
      <w:r w:rsidRPr="00C21570">
        <w:rPr>
          <w:rFonts w:eastAsiaTheme="minorHAnsi"/>
          <w:lang w:eastAsia="en-US"/>
        </w:rPr>
        <w:t xml:space="preserve"> на </w:t>
      </w:r>
      <w:r w:rsidR="009C33F0">
        <w:rPr>
          <w:rFonts w:eastAsiaTheme="minorHAnsi"/>
          <w:lang w:eastAsia="en-US"/>
        </w:rPr>
        <w:t>157,1</w:t>
      </w:r>
      <w:r w:rsidRPr="00C21570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C21570">
        <w:rPr>
          <w:rFonts w:eastAsiaTheme="minorHAnsi"/>
          <w:lang w:eastAsia="en-US"/>
        </w:rPr>
        <w:t xml:space="preserve">рублей ввиду </w:t>
      </w:r>
      <w:r w:rsidR="009C33F0" w:rsidRPr="00C21570">
        <w:rPr>
          <w:rFonts w:eastAsiaTheme="minorHAnsi"/>
          <w:lang w:eastAsia="en-US"/>
        </w:rPr>
        <w:t xml:space="preserve">получения </w:t>
      </w:r>
      <w:r w:rsidR="009C33F0">
        <w:rPr>
          <w:rFonts w:eastAsiaTheme="minorHAnsi"/>
          <w:lang w:eastAsia="en-US"/>
        </w:rPr>
        <w:t>уведомления</w:t>
      </w:r>
      <w:r>
        <w:rPr>
          <w:rFonts w:eastAsiaTheme="minorHAnsi"/>
          <w:lang w:eastAsia="en-US"/>
        </w:rPr>
        <w:t xml:space="preserve"> от</w:t>
      </w:r>
    </w:p>
    <w:p w:rsidR="009C33F0" w:rsidRPr="00453491" w:rsidRDefault="004874C9" w:rsidP="009C33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570">
        <w:rPr>
          <w:b/>
        </w:rPr>
        <w:t xml:space="preserve">         </w:t>
      </w:r>
      <w:r w:rsidR="009C33F0" w:rsidRPr="00453491">
        <w:rPr>
          <w:rFonts w:ascii="Times New Roman" w:hAnsi="Times New Roman"/>
          <w:sz w:val="24"/>
          <w:szCs w:val="24"/>
        </w:rPr>
        <w:t xml:space="preserve">- </w:t>
      </w:r>
      <w:r w:rsidR="009C33F0">
        <w:rPr>
          <w:rFonts w:ascii="Times New Roman" w:hAnsi="Times New Roman"/>
          <w:sz w:val="24"/>
          <w:szCs w:val="24"/>
        </w:rPr>
        <w:t xml:space="preserve"> Министерства </w:t>
      </w:r>
      <w:r w:rsidR="009C33F0" w:rsidRPr="00453491">
        <w:rPr>
          <w:rFonts w:ascii="Times New Roman" w:hAnsi="Times New Roman"/>
          <w:sz w:val="24"/>
          <w:szCs w:val="24"/>
        </w:rPr>
        <w:t>Смоленской области</w:t>
      </w:r>
      <w:r w:rsidR="009C33F0">
        <w:rPr>
          <w:rFonts w:ascii="Times New Roman" w:hAnsi="Times New Roman"/>
          <w:sz w:val="24"/>
          <w:szCs w:val="24"/>
        </w:rPr>
        <w:t xml:space="preserve"> по внутренней политике</w:t>
      </w:r>
      <w:r w:rsidR="009C33F0" w:rsidRPr="00453491">
        <w:rPr>
          <w:rFonts w:ascii="Times New Roman" w:hAnsi="Times New Roman"/>
          <w:sz w:val="24"/>
          <w:szCs w:val="24"/>
        </w:rPr>
        <w:t xml:space="preserve"> от </w:t>
      </w:r>
      <w:r w:rsidR="009C33F0">
        <w:rPr>
          <w:rFonts w:ascii="Times New Roman" w:hAnsi="Times New Roman"/>
          <w:sz w:val="24"/>
          <w:szCs w:val="24"/>
        </w:rPr>
        <w:t>02</w:t>
      </w:r>
      <w:r w:rsidR="009C33F0" w:rsidRPr="00453491">
        <w:rPr>
          <w:rFonts w:ascii="Times New Roman" w:hAnsi="Times New Roman"/>
          <w:sz w:val="24"/>
          <w:szCs w:val="24"/>
        </w:rPr>
        <w:t>.01.2024 №</w:t>
      </w:r>
      <w:r w:rsidR="009C33F0">
        <w:rPr>
          <w:rFonts w:ascii="Times New Roman" w:hAnsi="Times New Roman"/>
          <w:sz w:val="24"/>
          <w:szCs w:val="24"/>
        </w:rPr>
        <w:t xml:space="preserve">8170019 </w:t>
      </w:r>
      <w:r w:rsidR="009C33F0" w:rsidRPr="00453491">
        <w:rPr>
          <w:rFonts w:ascii="Times New Roman" w:hAnsi="Times New Roman"/>
          <w:sz w:val="24"/>
          <w:szCs w:val="24"/>
        </w:rPr>
        <w:t>(субвенция н</w:t>
      </w:r>
      <w:r w:rsidR="009C33F0">
        <w:rPr>
          <w:rFonts w:ascii="Times New Roman" w:hAnsi="Times New Roman"/>
          <w:sz w:val="24"/>
          <w:szCs w:val="24"/>
        </w:rPr>
        <w:t>а</w:t>
      </w:r>
      <w:r w:rsidR="009C33F0" w:rsidRPr="00453491">
        <w:rPr>
          <w:rFonts w:ascii="Times New Roman" w:hAnsi="Times New Roman"/>
          <w:sz w:val="24"/>
          <w:szCs w:val="24"/>
        </w:rPr>
        <w:t xml:space="preserve"> осуществление первичного воинского учета) на сумму </w:t>
      </w:r>
      <w:r w:rsidR="009C33F0">
        <w:rPr>
          <w:rFonts w:ascii="Times New Roman" w:hAnsi="Times New Roman"/>
          <w:sz w:val="24"/>
          <w:szCs w:val="24"/>
        </w:rPr>
        <w:t>157,1 тыс.</w:t>
      </w:r>
      <w:r w:rsidR="009C33F0" w:rsidRPr="00453491">
        <w:rPr>
          <w:rFonts w:ascii="Times New Roman" w:hAnsi="Times New Roman"/>
          <w:sz w:val="24"/>
          <w:szCs w:val="24"/>
        </w:rPr>
        <w:t xml:space="preserve"> рублей</w:t>
      </w:r>
      <w:r w:rsidR="009C33F0">
        <w:rPr>
          <w:rFonts w:ascii="Times New Roman" w:hAnsi="Times New Roman"/>
          <w:sz w:val="24"/>
          <w:szCs w:val="24"/>
        </w:rPr>
        <w:t>;</w:t>
      </w:r>
    </w:p>
    <w:p w:rsidR="004874C9" w:rsidRPr="00C21570" w:rsidRDefault="004874C9" w:rsidP="009C33F0">
      <w:pPr>
        <w:pStyle w:val="a3"/>
        <w:jc w:val="both"/>
        <w:rPr>
          <w:i/>
        </w:rPr>
      </w:pPr>
    </w:p>
    <w:p w:rsidR="004874C9" w:rsidRPr="00D96A1D" w:rsidRDefault="004874C9" w:rsidP="004874C9">
      <w:pPr>
        <w:ind w:left="708"/>
        <w:jc w:val="both"/>
        <w:rPr>
          <w:i/>
        </w:rPr>
      </w:pPr>
      <w:r w:rsidRPr="00D96A1D">
        <w:rPr>
          <w:i/>
        </w:rPr>
        <w:t>К проекту решения о внесении изменений в решение о бюджете от</w:t>
      </w:r>
      <w:r w:rsidRPr="001B2CE4">
        <w:t xml:space="preserve"> </w:t>
      </w:r>
      <w:r w:rsidRPr="00D96A1D">
        <w:rPr>
          <w:i/>
        </w:rPr>
        <w:t>2</w:t>
      </w:r>
      <w:r w:rsidR="009C33F0">
        <w:rPr>
          <w:i/>
        </w:rPr>
        <w:t>5</w:t>
      </w:r>
      <w:r w:rsidRPr="00D96A1D">
        <w:rPr>
          <w:i/>
        </w:rPr>
        <w:t>.12.202</w:t>
      </w:r>
      <w:r>
        <w:rPr>
          <w:i/>
        </w:rPr>
        <w:t>3</w:t>
      </w:r>
      <w:r w:rsidRPr="00D96A1D">
        <w:rPr>
          <w:i/>
        </w:rPr>
        <w:t xml:space="preserve"> №</w:t>
      </w:r>
      <w:r w:rsidR="009C33F0">
        <w:rPr>
          <w:i/>
        </w:rPr>
        <w:t>37</w:t>
      </w:r>
      <w:r w:rsidRPr="00D96A1D">
        <w:rPr>
          <w:i/>
        </w:rPr>
        <w:t xml:space="preserve"> копии вышеперечисленных уведомлений прилагаются.</w:t>
      </w:r>
    </w:p>
    <w:p w:rsidR="004874C9" w:rsidRPr="00937732" w:rsidRDefault="004874C9" w:rsidP="004874C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32">
        <w:rPr>
          <w:rFonts w:ascii="Times New Roman" w:hAnsi="Times New Roman" w:cs="Times New Roman"/>
          <w:i/>
          <w:sz w:val="24"/>
          <w:szCs w:val="24"/>
        </w:rPr>
        <w:t>Исходя из вышеизложенного</w:t>
      </w:r>
      <w:r>
        <w:rPr>
          <w:rFonts w:ascii="Times New Roman" w:hAnsi="Times New Roman" w:cs="Times New Roman"/>
          <w:i/>
          <w:sz w:val="24"/>
          <w:szCs w:val="24"/>
        </w:rPr>
        <w:t>, в общем объеме доходов</w:t>
      </w:r>
      <w:r w:rsidRPr="0093773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874C9" w:rsidRDefault="004874C9" w:rsidP="004874C9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64B0">
        <w:rPr>
          <w:rFonts w:ascii="Times New Roman" w:hAnsi="Times New Roman" w:cs="Times New Roman"/>
          <w:sz w:val="24"/>
          <w:szCs w:val="24"/>
        </w:rPr>
        <w:t xml:space="preserve"> году собственные доходы составят </w:t>
      </w:r>
      <w:r w:rsidR="009C33F0">
        <w:rPr>
          <w:rFonts w:ascii="Times New Roman" w:hAnsi="Times New Roman" w:cs="Times New Roman"/>
          <w:b/>
          <w:sz w:val="24"/>
          <w:szCs w:val="24"/>
        </w:rPr>
        <w:t>19,5</w:t>
      </w:r>
      <w:r w:rsidRPr="005264B0">
        <w:rPr>
          <w:rFonts w:ascii="Times New Roman" w:hAnsi="Times New Roman" w:cs="Times New Roman"/>
          <w:sz w:val="24"/>
          <w:szCs w:val="24"/>
        </w:rPr>
        <w:t>%,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3F66CB">
        <w:rPr>
          <w:rFonts w:ascii="Times New Roman" w:hAnsi="Times New Roman" w:cs="Times New Roman"/>
          <w:b/>
          <w:sz w:val="24"/>
          <w:szCs w:val="24"/>
        </w:rPr>
        <w:t>80,5</w:t>
      </w:r>
      <w:r w:rsidRPr="005264B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4C9" w:rsidRDefault="004874C9" w:rsidP="004874C9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9D357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57E">
        <w:rPr>
          <w:rFonts w:ascii="Times New Roman" w:hAnsi="Times New Roman" w:cs="Times New Roman"/>
          <w:sz w:val="24"/>
          <w:szCs w:val="24"/>
        </w:rPr>
        <w:t xml:space="preserve"> году собственные доходы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357E">
        <w:rPr>
          <w:rFonts w:ascii="Times New Roman" w:hAnsi="Times New Roman" w:cs="Times New Roman"/>
          <w:sz w:val="24"/>
          <w:szCs w:val="24"/>
        </w:rPr>
        <w:t xml:space="preserve">оставят </w:t>
      </w:r>
      <w:r w:rsidR="003F66CB">
        <w:rPr>
          <w:rFonts w:ascii="Times New Roman" w:hAnsi="Times New Roman" w:cs="Times New Roman"/>
          <w:b/>
          <w:sz w:val="24"/>
          <w:szCs w:val="24"/>
        </w:rPr>
        <w:t>81,5</w:t>
      </w:r>
      <w:r w:rsidRPr="009D357E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66CB">
        <w:rPr>
          <w:rFonts w:ascii="Times New Roman" w:hAnsi="Times New Roman" w:cs="Times New Roman"/>
          <w:b/>
          <w:sz w:val="24"/>
          <w:szCs w:val="24"/>
        </w:rPr>
        <w:t>18,5</w:t>
      </w:r>
      <w:r w:rsidRPr="009D357E">
        <w:rPr>
          <w:rFonts w:ascii="Times New Roman" w:hAnsi="Times New Roman" w:cs="Times New Roman"/>
          <w:sz w:val="24"/>
          <w:szCs w:val="24"/>
        </w:rPr>
        <w:t>%;</w:t>
      </w:r>
    </w:p>
    <w:p w:rsidR="004874C9" w:rsidRPr="005264B0" w:rsidRDefault="004874C9" w:rsidP="004874C9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9D357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357E">
        <w:rPr>
          <w:rFonts w:ascii="Times New Roman" w:hAnsi="Times New Roman" w:cs="Times New Roman"/>
          <w:sz w:val="24"/>
          <w:szCs w:val="24"/>
        </w:rPr>
        <w:t xml:space="preserve"> году собственные доходы составят </w:t>
      </w:r>
      <w:r w:rsidR="003F66CB">
        <w:rPr>
          <w:rFonts w:ascii="Times New Roman" w:hAnsi="Times New Roman" w:cs="Times New Roman"/>
          <w:b/>
          <w:sz w:val="24"/>
          <w:szCs w:val="24"/>
        </w:rPr>
        <w:t>84,0</w:t>
      </w:r>
      <w:r w:rsidRPr="009D357E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66CB">
        <w:rPr>
          <w:rFonts w:ascii="Times New Roman" w:hAnsi="Times New Roman" w:cs="Times New Roman"/>
          <w:b/>
          <w:sz w:val="24"/>
          <w:szCs w:val="24"/>
        </w:rPr>
        <w:t>16,0</w:t>
      </w:r>
      <w:r w:rsidRPr="009D357E">
        <w:rPr>
          <w:rFonts w:ascii="Times New Roman" w:hAnsi="Times New Roman" w:cs="Times New Roman"/>
          <w:sz w:val="24"/>
          <w:szCs w:val="24"/>
        </w:rPr>
        <w:t>%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</w:p>
    <w:p w:rsidR="004874C9" w:rsidRPr="009958B0" w:rsidRDefault="004874C9" w:rsidP="004874C9">
      <w:pPr>
        <w:jc w:val="center"/>
        <w:rPr>
          <w:rFonts w:eastAsiaTheme="minorHAnsi"/>
          <w:b/>
          <w:color w:val="FF0000"/>
          <w:lang w:eastAsia="en-US"/>
        </w:rPr>
      </w:pPr>
    </w:p>
    <w:p w:rsidR="004874C9" w:rsidRDefault="004874C9" w:rsidP="004874C9">
      <w:pPr>
        <w:jc w:val="center"/>
        <w:rPr>
          <w:rFonts w:eastAsiaTheme="minorHAnsi"/>
          <w:b/>
          <w:lang w:eastAsia="en-US"/>
        </w:rPr>
      </w:pPr>
      <w:r w:rsidRPr="00937732">
        <w:rPr>
          <w:rFonts w:eastAsiaTheme="minorHAnsi"/>
          <w:b/>
          <w:lang w:eastAsia="en-US"/>
        </w:rPr>
        <w:t>Расходы бюджета</w:t>
      </w:r>
    </w:p>
    <w:p w:rsidR="004874C9" w:rsidRPr="00937732" w:rsidRDefault="004874C9" w:rsidP="004874C9">
      <w:pPr>
        <w:ind w:firstLine="709"/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 xml:space="preserve">Проектом общий объем расходов бюджета </w:t>
      </w:r>
      <w:r w:rsidR="003F66CB">
        <w:rPr>
          <w:rFonts w:eastAsiaTheme="minorHAnsi"/>
          <w:lang w:eastAsia="en-US"/>
        </w:rPr>
        <w:t xml:space="preserve">Степаниковского </w:t>
      </w:r>
      <w:r w:rsidRPr="00937732">
        <w:rPr>
          <w:rFonts w:eastAsiaTheme="minorHAnsi"/>
          <w:lang w:eastAsia="en-US"/>
        </w:rPr>
        <w:t xml:space="preserve">сельского поселения Вяземского района Смоленской области предлагается к утверждению: </w:t>
      </w:r>
    </w:p>
    <w:p w:rsidR="004874C9" w:rsidRPr="00937732" w:rsidRDefault="004874C9" w:rsidP="004874C9">
      <w:pPr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>
        <w:rPr>
          <w:rFonts w:eastAsiaTheme="minorHAnsi"/>
          <w:lang w:eastAsia="en-US"/>
        </w:rPr>
        <w:t>4</w:t>
      </w:r>
      <w:r w:rsidRPr="00937732">
        <w:rPr>
          <w:rFonts w:eastAsiaTheme="minorHAnsi"/>
          <w:lang w:eastAsia="en-US"/>
        </w:rPr>
        <w:t xml:space="preserve"> год в объеме </w:t>
      </w:r>
      <w:r w:rsidR="003F66CB">
        <w:rPr>
          <w:rFonts w:eastAsiaTheme="minorHAnsi"/>
          <w:b/>
          <w:lang w:eastAsia="en-US"/>
        </w:rPr>
        <w:t>53 722,1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</w:t>
      </w:r>
      <w:r w:rsidRPr="00937732">
        <w:t xml:space="preserve"> </w:t>
      </w:r>
      <w:r w:rsidRPr="00937732">
        <w:rPr>
          <w:rFonts w:eastAsiaTheme="minorHAnsi"/>
          <w:lang w:eastAsia="en-US"/>
        </w:rPr>
        <w:t xml:space="preserve">с увеличением на </w:t>
      </w:r>
      <w:r w:rsidR="003F66CB">
        <w:rPr>
          <w:rFonts w:eastAsiaTheme="minorHAnsi"/>
          <w:lang w:eastAsia="en-US"/>
        </w:rPr>
        <w:t>39844,6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рублей;</w:t>
      </w:r>
    </w:p>
    <w:p w:rsidR="004874C9" w:rsidRPr="00937732" w:rsidRDefault="004874C9" w:rsidP="004874C9">
      <w:pPr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>
        <w:rPr>
          <w:rFonts w:eastAsiaTheme="minorHAnsi"/>
          <w:lang w:eastAsia="en-US"/>
        </w:rPr>
        <w:t>5</w:t>
      </w:r>
      <w:r w:rsidRPr="00937732">
        <w:rPr>
          <w:rFonts w:eastAsiaTheme="minorHAnsi"/>
          <w:lang w:eastAsia="en-US"/>
        </w:rPr>
        <w:t xml:space="preserve"> год в объеме </w:t>
      </w:r>
      <w:r w:rsidR="003F66CB">
        <w:rPr>
          <w:rFonts w:eastAsiaTheme="minorHAnsi"/>
          <w:b/>
          <w:lang w:eastAsia="en-US"/>
        </w:rPr>
        <w:t>13 215,4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 xml:space="preserve">рублей с увеличением на </w:t>
      </w:r>
      <w:r w:rsidR="003F66CB">
        <w:rPr>
          <w:rFonts w:eastAsiaTheme="minorHAnsi"/>
          <w:lang w:eastAsia="en-US"/>
        </w:rPr>
        <w:t>142,3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рублей;</w:t>
      </w:r>
    </w:p>
    <w:p w:rsidR="004874C9" w:rsidRPr="00937732" w:rsidRDefault="004874C9" w:rsidP="004874C9">
      <w:pPr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>
        <w:rPr>
          <w:rFonts w:eastAsiaTheme="minorHAnsi"/>
          <w:lang w:eastAsia="en-US"/>
        </w:rPr>
        <w:t>6</w:t>
      </w:r>
      <w:r w:rsidRPr="00937732">
        <w:rPr>
          <w:rFonts w:eastAsiaTheme="minorHAnsi"/>
          <w:lang w:eastAsia="en-US"/>
        </w:rPr>
        <w:t xml:space="preserve"> год в объеме </w:t>
      </w:r>
      <w:r w:rsidR="003F66CB">
        <w:rPr>
          <w:rFonts w:eastAsiaTheme="minorHAnsi"/>
          <w:b/>
          <w:lang w:eastAsia="en-US"/>
        </w:rPr>
        <w:t>13 294,6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 xml:space="preserve">рублей, с увеличением на </w:t>
      </w:r>
      <w:r w:rsidR="003F66CB">
        <w:rPr>
          <w:rFonts w:eastAsiaTheme="minorHAnsi"/>
          <w:lang w:eastAsia="en-US"/>
        </w:rPr>
        <w:t>157,1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рублей.</w:t>
      </w:r>
    </w:p>
    <w:p w:rsidR="004874C9" w:rsidRPr="00937732" w:rsidRDefault="004874C9" w:rsidP="004874C9">
      <w:pPr>
        <w:ind w:firstLine="709"/>
        <w:jc w:val="both"/>
        <w:rPr>
          <w:rFonts w:eastAsiaTheme="minorHAnsi"/>
          <w:lang w:eastAsia="en-US"/>
        </w:rPr>
      </w:pPr>
    </w:p>
    <w:p w:rsidR="004874C9" w:rsidRPr="00237690" w:rsidRDefault="004874C9" w:rsidP="004874C9">
      <w:pPr>
        <w:ind w:firstLine="709"/>
        <w:jc w:val="both"/>
        <w:rPr>
          <w:rFonts w:eastAsiaTheme="minorHAnsi"/>
          <w:lang w:eastAsia="en-US"/>
        </w:rPr>
      </w:pPr>
      <w:r w:rsidRPr="00237690">
        <w:rPr>
          <w:rFonts w:eastAsiaTheme="minorHAnsi"/>
          <w:lang w:eastAsia="en-US"/>
        </w:rPr>
        <w:t>В структуре функциональной классификации расходов бюджета объемы бюджетных ассигнований:</w:t>
      </w:r>
    </w:p>
    <w:p w:rsidR="004874C9" w:rsidRDefault="004874C9" w:rsidP="004874C9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</w:t>
      </w:r>
      <w:r>
        <w:rPr>
          <w:rFonts w:eastAsiaTheme="minorHAnsi"/>
          <w:b/>
          <w:u w:val="single"/>
          <w:lang w:eastAsia="en-US"/>
        </w:rPr>
        <w:t>4</w:t>
      </w:r>
      <w:r w:rsidRPr="00120350">
        <w:rPr>
          <w:rFonts w:eastAsiaTheme="minorHAnsi"/>
          <w:b/>
          <w:u w:val="single"/>
          <w:lang w:eastAsia="en-US"/>
        </w:rPr>
        <w:t xml:space="preserve"> год</w:t>
      </w:r>
      <w:r w:rsidRPr="00930010">
        <w:rPr>
          <w:rFonts w:eastAsiaTheme="minorHAnsi"/>
          <w:lang w:eastAsia="en-US"/>
        </w:rPr>
        <w:t xml:space="preserve"> предлагается к утверждению </w:t>
      </w:r>
      <w:r w:rsidRPr="00E70BD2">
        <w:rPr>
          <w:rFonts w:eastAsiaTheme="minorHAnsi"/>
          <w:lang w:eastAsia="en-US"/>
        </w:rPr>
        <w:t xml:space="preserve">в сумме </w:t>
      </w:r>
      <w:r w:rsidR="003F66CB">
        <w:rPr>
          <w:rFonts w:eastAsiaTheme="minorHAnsi"/>
          <w:b/>
          <w:lang w:eastAsia="en-US"/>
        </w:rPr>
        <w:t>53 722,1</w:t>
      </w:r>
      <w:r w:rsidRPr="00E70BD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>
        <w:rPr>
          <w:rFonts w:eastAsiaTheme="minorHAnsi"/>
          <w:lang w:eastAsia="en-US"/>
        </w:rPr>
        <w:t xml:space="preserve"> с увеличением на </w:t>
      </w:r>
      <w:r w:rsidR="003F66CB">
        <w:rPr>
          <w:rFonts w:eastAsiaTheme="minorHAnsi"/>
          <w:lang w:eastAsia="en-US"/>
        </w:rPr>
        <w:t>39 844,6</w:t>
      </w:r>
      <w:r>
        <w:rPr>
          <w:rFonts w:eastAsiaTheme="minorHAnsi"/>
          <w:lang w:eastAsia="en-US"/>
        </w:rPr>
        <w:t xml:space="preserve"> тыс. рублей (или </w:t>
      </w:r>
      <w:r w:rsidR="003F66CB">
        <w:rPr>
          <w:rFonts w:eastAsiaTheme="minorHAnsi"/>
          <w:lang w:eastAsia="en-US"/>
        </w:rPr>
        <w:t>в 3,9 раза)</w:t>
      </w:r>
      <w:r>
        <w:rPr>
          <w:rFonts w:eastAsiaTheme="minorHAnsi"/>
          <w:lang w:eastAsia="en-US"/>
        </w:rPr>
        <w:t xml:space="preserve"> за счет роста расходов:</w:t>
      </w:r>
    </w:p>
    <w:p w:rsidR="004874C9" w:rsidRPr="00246DF4" w:rsidRDefault="004874C9" w:rsidP="004874C9">
      <w:pPr>
        <w:pStyle w:val="a8"/>
        <w:numPr>
          <w:ilvl w:val="0"/>
          <w:numId w:val="13"/>
        </w:numPr>
        <w:ind w:left="0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i/>
          <w:lang w:eastAsia="en-US"/>
        </w:rPr>
        <w:lastRenderedPageBreak/>
        <w:t>по разделу 0100 «Общегосударственные вопросы»</w:t>
      </w:r>
      <w:r w:rsidRPr="00246DF4">
        <w:rPr>
          <w:rFonts w:eastAsiaTheme="minorHAnsi"/>
          <w:lang w:eastAsia="en-US"/>
        </w:rPr>
        <w:t xml:space="preserve"> на </w:t>
      </w:r>
      <w:r w:rsidR="003F66CB">
        <w:rPr>
          <w:rFonts w:eastAsiaTheme="minorHAnsi"/>
          <w:lang w:eastAsia="en-US"/>
        </w:rPr>
        <w:t>678,8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рублей:</w:t>
      </w:r>
    </w:p>
    <w:p w:rsidR="004874C9" w:rsidRDefault="004874C9" w:rsidP="004874C9">
      <w:pPr>
        <w:pStyle w:val="a8"/>
        <w:numPr>
          <w:ilvl w:val="0"/>
          <w:numId w:val="22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0104 «Функционирование исполнительных органов» на </w:t>
      </w:r>
      <w:r w:rsidR="003F66CB">
        <w:rPr>
          <w:rFonts w:eastAsiaTheme="minorHAnsi"/>
          <w:lang w:eastAsia="en-US"/>
        </w:rPr>
        <w:t>652,9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рублей;</w:t>
      </w:r>
    </w:p>
    <w:p w:rsidR="004874C9" w:rsidRPr="00F61005" w:rsidRDefault="004874C9" w:rsidP="004874C9">
      <w:pPr>
        <w:pStyle w:val="a8"/>
        <w:numPr>
          <w:ilvl w:val="0"/>
          <w:numId w:val="22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>расходов по подразделу 010</w:t>
      </w:r>
      <w:r>
        <w:rPr>
          <w:rFonts w:eastAsiaTheme="minorHAnsi"/>
          <w:lang w:eastAsia="en-US"/>
        </w:rPr>
        <w:t>6</w:t>
      </w:r>
      <w:r w:rsidRPr="00246DF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F61005"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 xml:space="preserve">на </w:t>
      </w:r>
      <w:r w:rsidR="003F66CB">
        <w:rPr>
          <w:rFonts w:eastAsiaTheme="minorHAnsi"/>
          <w:lang w:eastAsia="en-US"/>
        </w:rPr>
        <w:t>5,9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</w:t>
      </w:r>
      <w:r>
        <w:rPr>
          <w:rFonts w:eastAsiaTheme="minorHAnsi"/>
          <w:lang w:eastAsia="en-US"/>
        </w:rPr>
        <w:t>лей;</w:t>
      </w:r>
    </w:p>
    <w:p w:rsidR="004874C9" w:rsidRDefault="004874C9" w:rsidP="004874C9">
      <w:pPr>
        <w:pStyle w:val="a8"/>
        <w:numPr>
          <w:ilvl w:val="0"/>
          <w:numId w:val="22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увеличения расходов по подразделу 0113 «Другие государственные расходы» на </w:t>
      </w:r>
      <w:r w:rsidR="003F66CB">
        <w:rPr>
          <w:rFonts w:eastAsiaTheme="minorHAnsi"/>
          <w:lang w:eastAsia="en-US"/>
        </w:rPr>
        <w:t>58,8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</w:t>
      </w:r>
      <w:r>
        <w:rPr>
          <w:rFonts w:eastAsiaTheme="minorHAnsi"/>
          <w:lang w:eastAsia="en-US"/>
        </w:rPr>
        <w:t>.</w:t>
      </w:r>
    </w:p>
    <w:p w:rsidR="003F66CB" w:rsidRPr="004A35D2" w:rsidRDefault="003F66CB" w:rsidP="00D173EA">
      <w:pPr>
        <w:pStyle w:val="a8"/>
        <w:numPr>
          <w:ilvl w:val="0"/>
          <w:numId w:val="22"/>
        </w:numPr>
        <w:ind w:left="284" w:hanging="207"/>
        <w:jc w:val="both"/>
        <w:rPr>
          <w:rFonts w:eastAsiaTheme="minorHAnsi"/>
          <w:lang w:eastAsia="en-US"/>
        </w:rPr>
      </w:pPr>
      <w:r w:rsidRPr="004A35D2">
        <w:rPr>
          <w:rFonts w:eastAsiaTheme="minorHAnsi"/>
          <w:lang w:eastAsia="en-US"/>
        </w:rPr>
        <w:t>за счет уменьшения расходов по подразделу 0111 «Резервный фонд» на 38,8 тыс. рублей.</w:t>
      </w:r>
    </w:p>
    <w:p w:rsidR="004874C9" w:rsidRPr="002B46D4" w:rsidRDefault="004874C9" w:rsidP="004874C9">
      <w:pPr>
        <w:pStyle w:val="a8"/>
        <w:numPr>
          <w:ilvl w:val="0"/>
          <w:numId w:val="13"/>
        </w:numPr>
        <w:ind w:left="77"/>
        <w:jc w:val="both"/>
        <w:rPr>
          <w:rFonts w:eastAsiaTheme="minorHAnsi"/>
          <w:i/>
          <w:lang w:eastAsia="en-US"/>
        </w:rPr>
      </w:pPr>
      <w:r w:rsidRPr="002B46D4">
        <w:rPr>
          <w:rFonts w:eastAsiaTheme="minorHAnsi"/>
          <w:i/>
          <w:lang w:eastAsia="en-US"/>
        </w:rPr>
        <w:t xml:space="preserve">по разделу 0200 «Национальная оборона» на </w:t>
      </w:r>
      <w:r w:rsidR="003F66CB">
        <w:rPr>
          <w:rFonts w:eastAsiaTheme="minorHAnsi"/>
          <w:i/>
          <w:lang w:eastAsia="en-US"/>
        </w:rPr>
        <w:t>127,7</w:t>
      </w:r>
      <w:r w:rsidRPr="002B46D4">
        <w:rPr>
          <w:rFonts w:eastAsiaTheme="minorHAnsi"/>
          <w:i/>
          <w:lang w:eastAsia="en-US"/>
        </w:rPr>
        <w:t xml:space="preserve"> тыс. рублей:</w:t>
      </w:r>
    </w:p>
    <w:p w:rsidR="003F66CB" w:rsidRPr="002B46D4" w:rsidRDefault="004874C9" w:rsidP="004874C9">
      <w:pPr>
        <w:pStyle w:val="a8"/>
        <w:ind w:left="7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</w:t>
      </w:r>
      <w:r w:rsidRPr="002B46D4">
        <w:rPr>
          <w:rFonts w:eastAsiaTheme="minorHAnsi"/>
          <w:lang w:eastAsia="en-US"/>
        </w:rPr>
        <w:t xml:space="preserve">0203 «Мобилизационная и вневойсковая подготовка» на </w:t>
      </w:r>
      <w:r w:rsidR="003F66CB">
        <w:rPr>
          <w:rFonts w:eastAsiaTheme="minorHAnsi"/>
          <w:lang w:eastAsia="en-US"/>
        </w:rPr>
        <w:t>127,7</w:t>
      </w:r>
      <w:r w:rsidR="004A35D2">
        <w:rPr>
          <w:rFonts w:eastAsiaTheme="minorHAnsi"/>
          <w:lang w:eastAsia="en-US"/>
        </w:rPr>
        <w:t xml:space="preserve"> тыс. рублей.</w:t>
      </w:r>
    </w:p>
    <w:p w:rsidR="004874C9" w:rsidRPr="002B46D4" w:rsidRDefault="004874C9" w:rsidP="004874C9">
      <w:pPr>
        <w:pStyle w:val="a8"/>
        <w:numPr>
          <w:ilvl w:val="0"/>
          <w:numId w:val="13"/>
        </w:numPr>
        <w:ind w:left="0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i/>
          <w:lang w:eastAsia="en-US"/>
        </w:rPr>
        <w:t>по разделу 0500 «Жилищно-коммунальное хозяйство»</w:t>
      </w:r>
      <w:r w:rsidRPr="002B46D4">
        <w:rPr>
          <w:rFonts w:eastAsiaTheme="minorHAnsi"/>
          <w:lang w:eastAsia="en-US"/>
        </w:rPr>
        <w:t xml:space="preserve"> на </w:t>
      </w:r>
      <w:r w:rsidR="003F66CB">
        <w:rPr>
          <w:rFonts w:eastAsiaTheme="minorHAnsi"/>
          <w:lang w:eastAsia="en-US"/>
        </w:rPr>
        <w:t>38 819,5</w:t>
      </w:r>
      <w:r w:rsidRPr="002B46D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B46D4">
        <w:rPr>
          <w:rFonts w:eastAsiaTheme="minorHAnsi"/>
          <w:lang w:eastAsia="en-US"/>
        </w:rPr>
        <w:t>рублей:</w:t>
      </w:r>
    </w:p>
    <w:p w:rsidR="004874C9" w:rsidRDefault="004874C9" w:rsidP="004874C9">
      <w:pPr>
        <w:pStyle w:val="a8"/>
        <w:numPr>
          <w:ilvl w:val="0"/>
          <w:numId w:val="23"/>
        </w:numPr>
        <w:ind w:left="284" w:hanging="273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>увеличения</w:t>
      </w:r>
      <w:r w:rsidRPr="00246DF4">
        <w:rPr>
          <w:rFonts w:eastAsiaTheme="minorHAnsi"/>
          <w:lang w:eastAsia="en-US"/>
        </w:rPr>
        <w:t xml:space="preserve"> расходов по подразделу </w:t>
      </w:r>
    </w:p>
    <w:p w:rsidR="004A35D2" w:rsidRDefault="004A35D2" w:rsidP="004874C9">
      <w:pPr>
        <w:pStyle w:val="a8"/>
        <w:numPr>
          <w:ilvl w:val="0"/>
          <w:numId w:val="23"/>
        </w:numPr>
        <w:ind w:left="284" w:hanging="27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0501 «Жилищное хозяйство» на 112,0 тыс. рублей;</w:t>
      </w:r>
    </w:p>
    <w:p w:rsidR="004874C9" w:rsidRDefault="004874C9" w:rsidP="004874C9">
      <w:pPr>
        <w:pStyle w:val="a8"/>
        <w:numPr>
          <w:ilvl w:val="0"/>
          <w:numId w:val="23"/>
        </w:numPr>
        <w:ind w:left="284" w:hanging="273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lang w:eastAsia="en-US"/>
        </w:rPr>
        <w:t xml:space="preserve">0502 «Коммунальное хозяйство» на </w:t>
      </w:r>
      <w:r w:rsidR="004A35D2">
        <w:rPr>
          <w:rFonts w:eastAsiaTheme="minorHAnsi"/>
          <w:lang w:eastAsia="en-US"/>
        </w:rPr>
        <w:t>38187,4</w:t>
      </w:r>
      <w:r w:rsidRPr="002B46D4">
        <w:rPr>
          <w:rFonts w:eastAsiaTheme="minorHAnsi"/>
          <w:lang w:eastAsia="en-US"/>
        </w:rPr>
        <w:t xml:space="preserve"> тыс. рублей</w:t>
      </w:r>
      <w:r w:rsidR="004A35D2">
        <w:rPr>
          <w:rFonts w:eastAsiaTheme="minorHAnsi"/>
          <w:lang w:eastAsia="en-US"/>
        </w:rPr>
        <w:t>;</w:t>
      </w:r>
    </w:p>
    <w:p w:rsidR="004A35D2" w:rsidRPr="004A35D2" w:rsidRDefault="004874C9" w:rsidP="00D173EA">
      <w:pPr>
        <w:pStyle w:val="a8"/>
        <w:numPr>
          <w:ilvl w:val="0"/>
          <w:numId w:val="23"/>
        </w:numPr>
        <w:ind w:left="284" w:hanging="273"/>
        <w:jc w:val="both"/>
        <w:rPr>
          <w:rFonts w:eastAsiaTheme="minorHAnsi"/>
          <w:lang w:eastAsia="en-US"/>
        </w:rPr>
      </w:pPr>
      <w:r w:rsidRPr="004A35D2">
        <w:rPr>
          <w:rFonts w:eastAsiaTheme="minorHAnsi"/>
          <w:lang w:eastAsia="en-US"/>
        </w:rPr>
        <w:t xml:space="preserve">0503 «Благоустройство» на </w:t>
      </w:r>
      <w:r w:rsidR="004A35D2" w:rsidRPr="004A35D2">
        <w:rPr>
          <w:rFonts w:eastAsiaTheme="minorHAnsi"/>
          <w:lang w:eastAsia="en-US"/>
        </w:rPr>
        <w:t>520,1</w:t>
      </w:r>
      <w:r w:rsidRPr="004A35D2">
        <w:rPr>
          <w:rFonts w:eastAsiaTheme="minorHAnsi"/>
          <w:lang w:eastAsia="en-US"/>
        </w:rPr>
        <w:t xml:space="preserve"> тыс. рублей.</w:t>
      </w:r>
    </w:p>
    <w:p w:rsidR="004A35D2" w:rsidRPr="002B46D4" w:rsidRDefault="004A35D2" w:rsidP="004A35D2">
      <w:pPr>
        <w:pStyle w:val="a8"/>
        <w:numPr>
          <w:ilvl w:val="0"/>
          <w:numId w:val="13"/>
        </w:numPr>
        <w:ind w:left="0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i/>
          <w:lang w:eastAsia="en-US"/>
        </w:rPr>
        <w:t xml:space="preserve">по разделу </w:t>
      </w:r>
      <w:r>
        <w:rPr>
          <w:rFonts w:eastAsiaTheme="minorHAnsi"/>
          <w:i/>
          <w:lang w:eastAsia="en-US"/>
        </w:rPr>
        <w:t xml:space="preserve">1000 «Социальная политика» </w:t>
      </w:r>
      <w:r w:rsidRPr="002B46D4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206,6</w:t>
      </w:r>
      <w:r w:rsidRPr="002B46D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B46D4">
        <w:rPr>
          <w:rFonts w:eastAsiaTheme="minorHAnsi"/>
          <w:lang w:eastAsia="en-US"/>
        </w:rPr>
        <w:t>рублей:</w:t>
      </w:r>
    </w:p>
    <w:p w:rsidR="004A35D2" w:rsidRDefault="004A35D2" w:rsidP="004A35D2">
      <w:pPr>
        <w:pStyle w:val="a8"/>
        <w:numPr>
          <w:ilvl w:val="0"/>
          <w:numId w:val="23"/>
        </w:numPr>
        <w:ind w:left="284" w:hanging="273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>увеличения</w:t>
      </w:r>
      <w:r w:rsidRPr="00246DF4">
        <w:rPr>
          <w:rFonts w:eastAsiaTheme="minorHAnsi"/>
          <w:lang w:eastAsia="en-US"/>
        </w:rPr>
        <w:t xml:space="preserve"> расходов по подразделу </w:t>
      </w:r>
    </w:p>
    <w:p w:rsidR="004A35D2" w:rsidRPr="002E7936" w:rsidRDefault="004A35D2" w:rsidP="007B66EF">
      <w:pPr>
        <w:pStyle w:val="a8"/>
        <w:numPr>
          <w:ilvl w:val="0"/>
          <w:numId w:val="23"/>
        </w:numPr>
        <w:ind w:left="284" w:hanging="273"/>
        <w:jc w:val="both"/>
        <w:rPr>
          <w:rFonts w:eastAsiaTheme="minorHAnsi"/>
          <w:lang w:eastAsia="en-US"/>
        </w:rPr>
      </w:pPr>
      <w:r w:rsidRPr="002E7936">
        <w:rPr>
          <w:rFonts w:eastAsiaTheme="minorHAnsi"/>
          <w:lang w:eastAsia="en-US"/>
        </w:rPr>
        <w:t>1001 «Пенсионное обеспечение» на 206,6 тыс. рублей;</w:t>
      </w:r>
    </w:p>
    <w:p w:rsidR="004874C9" w:rsidRDefault="004874C9" w:rsidP="004874C9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</w:t>
      </w:r>
      <w:r>
        <w:rPr>
          <w:rFonts w:eastAsiaTheme="minorHAnsi"/>
          <w:b/>
          <w:u w:val="single"/>
          <w:lang w:eastAsia="en-US"/>
        </w:rPr>
        <w:t>5</w:t>
      </w:r>
      <w:r w:rsidRPr="00120350">
        <w:rPr>
          <w:rFonts w:eastAsiaTheme="minorHAnsi"/>
          <w:b/>
          <w:u w:val="single"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 w:rsidR="004A35D2">
        <w:rPr>
          <w:rFonts w:eastAsiaTheme="minorHAnsi"/>
          <w:b/>
          <w:lang w:eastAsia="en-US"/>
        </w:rPr>
        <w:t>13 215,4</w:t>
      </w:r>
      <w:r w:rsidRPr="00E70BD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 w:rsidRPr="00440D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 счет увеличения </w:t>
      </w:r>
      <w:r w:rsidRPr="00F93FDE">
        <w:rPr>
          <w:rFonts w:eastAsiaTheme="minorHAnsi"/>
          <w:i/>
          <w:lang w:eastAsia="en-US"/>
        </w:rPr>
        <w:t>объем</w:t>
      </w:r>
      <w:r>
        <w:rPr>
          <w:rFonts w:eastAsiaTheme="minorHAnsi"/>
          <w:i/>
          <w:lang w:eastAsia="en-US"/>
        </w:rPr>
        <w:t>а</w:t>
      </w:r>
      <w:r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4A35D2">
        <w:rPr>
          <w:rFonts w:eastAsiaTheme="minorHAnsi"/>
          <w:lang w:eastAsia="en-US"/>
        </w:rPr>
        <w:t>142,3</w:t>
      </w:r>
      <w:r>
        <w:rPr>
          <w:rFonts w:eastAsiaTheme="minorHAnsi"/>
          <w:lang w:eastAsia="en-US"/>
        </w:rPr>
        <w:t xml:space="preserve"> тыс. рублей ввиду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получения </w:t>
      </w:r>
      <w:r w:rsidRPr="00C21570">
        <w:t>субвенция н</w:t>
      </w:r>
      <w:r>
        <w:t>а</w:t>
      </w:r>
      <w:r w:rsidRPr="00C21570">
        <w:t xml:space="preserve"> осуществление первичного воинского учета</w:t>
      </w:r>
      <w:r>
        <w:rPr>
          <w:rFonts w:eastAsiaTheme="minorHAnsi"/>
          <w:lang w:eastAsia="en-US"/>
        </w:rPr>
        <w:t>.</w:t>
      </w:r>
    </w:p>
    <w:p w:rsidR="004874C9" w:rsidRDefault="004874C9" w:rsidP="004874C9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A13154">
        <w:rPr>
          <w:rFonts w:eastAsiaTheme="minorHAnsi"/>
          <w:b/>
          <w:u w:val="single"/>
          <w:lang w:eastAsia="en-US"/>
        </w:rPr>
        <w:t>на 2025 год</w:t>
      </w:r>
      <w:r w:rsidRPr="00A13154">
        <w:rPr>
          <w:rFonts w:eastAsiaTheme="minorHAnsi"/>
          <w:lang w:eastAsia="en-US"/>
        </w:rPr>
        <w:t xml:space="preserve"> предлагается к утверждению в сумме </w:t>
      </w:r>
      <w:r w:rsidR="004A35D2">
        <w:rPr>
          <w:rFonts w:eastAsiaTheme="minorHAnsi"/>
          <w:b/>
          <w:lang w:eastAsia="en-US"/>
        </w:rPr>
        <w:t>13 294,6</w:t>
      </w:r>
      <w:r w:rsidRPr="00A1315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A13154">
        <w:rPr>
          <w:rFonts w:eastAsiaTheme="minorHAnsi"/>
          <w:lang w:eastAsia="en-US"/>
        </w:rPr>
        <w:t xml:space="preserve">рублей </w:t>
      </w:r>
      <w:r>
        <w:rPr>
          <w:rFonts w:eastAsiaTheme="minorHAnsi"/>
          <w:lang w:eastAsia="en-US"/>
        </w:rPr>
        <w:t xml:space="preserve">за счет увеличения </w:t>
      </w:r>
      <w:r w:rsidRPr="00F93FDE">
        <w:rPr>
          <w:rFonts w:eastAsiaTheme="minorHAnsi"/>
          <w:i/>
          <w:lang w:eastAsia="en-US"/>
        </w:rPr>
        <w:t>объем</w:t>
      </w:r>
      <w:r>
        <w:rPr>
          <w:rFonts w:eastAsiaTheme="minorHAnsi"/>
          <w:i/>
          <w:lang w:eastAsia="en-US"/>
        </w:rPr>
        <w:t>а</w:t>
      </w:r>
      <w:r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4A35D2">
        <w:rPr>
          <w:rFonts w:eastAsiaTheme="minorHAnsi"/>
          <w:lang w:eastAsia="en-US"/>
        </w:rPr>
        <w:t>157,1</w:t>
      </w:r>
      <w:r>
        <w:rPr>
          <w:rFonts w:eastAsiaTheme="minorHAnsi"/>
          <w:lang w:eastAsia="en-US"/>
        </w:rPr>
        <w:t xml:space="preserve"> тыс. рублей ввиду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получения </w:t>
      </w:r>
      <w:r w:rsidRPr="00C21570">
        <w:t>субвенция н</w:t>
      </w:r>
      <w:r>
        <w:t>а</w:t>
      </w:r>
      <w:r w:rsidRPr="00C21570">
        <w:t xml:space="preserve"> осуществление первичного воинского учета</w:t>
      </w:r>
      <w:r>
        <w:rPr>
          <w:rFonts w:eastAsiaTheme="minorHAnsi"/>
          <w:lang w:eastAsia="en-US"/>
        </w:rPr>
        <w:t>.</w:t>
      </w:r>
    </w:p>
    <w:p w:rsidR="004874C9" w:rsidRDefault="004874C9" w:rsidP="004874C9">
      <w:pPr>
        <w:numPr>
          <w:ilvl w:val="0"/>
          <w:numId w:val="11"/>
        </w:numPr>
        <w:ind w:left="0" w:firstLine="708"/>
        <w:jc w:val="both"/>
        <w:rPr>
          <w:i/>
        </w:rPr>
      </w:pPr>
      <w:r w:rsidRPr="00A13154">
        <w:rPr>
          <w:i/>
        </w:rPr>
        <w:t>Согласно пояснительной записке изменения, вносимые в решение о бюджете, обусловлены получением субсидий</w:t>
      </w:r>
      <w:r>
        <w:rPr>
          <w:i/>
        </w:rPr>
        <w:t xml:space="preserve">, субвенций, </w:t>
      </w:r>
      <w:r w:rsidRPr="00A13154">
        <w:rPr>
          <w:i/>
        </w:rPr>
        <w:t>перераспределением бюджетных ассигнований, в связи с необходимостью финансового обеспечения расходных обязательств бюджета сельского поселения.</w:t>
      </w:r>
    </w:p>
    <w:p w:rsidR="004A35D2" w:rsidRPr="00A13154" w:rsidRDefault="004A35D2" w:rsidP="008771D0">
      <w:pPr>
        <w:ind w:left="708"/>
        <w:jc w:val="both"/>
        <w:rPr>
          <w:i/>
        </w:rPr>
      </w:pPr>
    </w:p>
    <w:p w:rsidR="004874C9" w:rsidRDefault="004874C9" w:rsidP="004874C9">
      <w:pPr>
        <w:jc w:val="center"/>
        <w:rPr>
          <w:rFonts w:eastAsiaTheme="minorHAnsi"/>
          <w:b/>
          <w:lang w:eastAsia="en-US"/>
        </w:rPr>
      </w:pPr>
      <w:r w:rsidRPr="00563718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4874C9" w:rsidRDefault="004874C9" w:rsidP="004874C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AC2AC9">
        <w:rPr>
          <w:rFonts w:eastAsiaTheme="minorHAnsi"/>
          <w:lang w:eastAsia="en-US"/>
        </w:rPr>
        <w:t>Согласно постановлению Администрации</w:t>
      </w:r>
      <w:r>
        <w:rPr>
          <w:rFonts w:eastAsiaTheme="minorHAnsi"/>
          <w:lang w:eastAsia="en-US"/>
        </w:rPr>
        <w:t xml:space="preserve"> </w:t>
      </w:r>
      <w:r w:rsidR="003F66CB">
        <w:rPr>
          <w:rFonts w:eastAsiaTheme="minorHAnsi"/>
          <w:lang w:eastAsia="en-US"/>
        </w:rPr>
        <w:t xml:space="preserve">Степаниковского </w:t>
      </w:r>
      <w:r>
        <w:rPr>
          <w:rFonts w:eastAsiaTheme="minorHAnsi"/>
          <w:lang w:eastAsia="en-US"/>
        </w:rPr>
        <w:t xml:space="preserve">сельского поселения Вяземского района Смоленской области от </w:t>
      </w:r>
      <w:r w:rsidR="004A35D2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>.1</w:t>
      </w:r>
      <w:r w:rsidR="004A35D2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.2023 №</w:t>
      </w:r>
      <w:r w:rsidR="004A35D2">
        <w:rPr>
          <w:rFonts w:eastAsiaTheme="minorHAnsi"/>
          <w:lang w:eastAsia="en-US"/>
        </w:rPr>
        <w:t>130</w:t>
      </w:r>
      <w:r>
        <w:rPr>
          <w:rFonts w:eastAsiaTheme="minorHAnsi"/>
          <w:lang w:eastAsia="en-US"/>
        </w:rPr>
        <w:t xml:space="preserve"> «Об утверждении </w:t>
      </w:r>
      <w:r w:rsidR="00D1176C">
        <w:rPr>
          <w:rFonts w:eastAsiaTheme="minorHAnsi"/>
          <w:lang w:eastAsia="en-US"/>
        </w:rPr>
        <w:t>перечня и</w:t>
      </w:r>
      <w:r w:rsidR="004A35D2">
        <w:rPr>
          <w:rFonts w:eastAsiaTheme="minorHAnsi"/>
          <w:lang w:eastAsia="en-US"/>
        </w:rPr>
        <w:t xml:space="preserve"> структуры </w:t>
      </w:r>
      <w:r>
        <w:rPr>
          <w:rFonts w:eastAsiaTheme="minorHAnsi"/>
          <w:lang w:eastAsia="en-US"/>
        </w:rPr>
        <w:t>муниципальных программ</w:t>
      </w:r>
      <w:r w:rsidRPr="00AC2AC9">
        <w:t xml:space="preserve"> </w:t>
      </w:r>
      <w:r w:rsidR="003F66CB">
        <w:rPr>
          <w:rFonts w:eastAsiaTheme="minorHAnsi"/>
          <w:lang w:eastAsia="en-US"/>
        </w:rPr>
        <w:t xml:space="preserve">Степаниковского </w:t>
      </w:r>
      <w:r w:rsidRPr="00AC2AC9">
        <w:rPr>
          <w:rFonts w:eastAsiaTheme="minorHAnsi"/>
          <w:lang w:eastAsia="en-US"/>
        </w:rPr>
        <w:t>сельского поселения Вяземского района Смоленской области</w:t>
      </w:r>
      <w:r>
        <w:rPr>
          <w:rFonts w:eastAsiaTheme="minorHAnsi"/>
          <w:lang w:eastAsia="en-US"/>
        </w:rPr>
        <w:t xml:space="preserve"> на 2024 год и плановый период 2025 и 2026 </w:t>
      </w:r>
      <w:r w:rsidR="002E7936">
        <w:rPr>
          <w:rFonts w:eastAsiaTheme="minorHAnsi"/>
          <w:lang w:eastAsia="en-US"/>
        </w:rPr>
        <w:t>годов</w:t>
      </w:r>
      <w:proofErr w:type="gramStart"/>
      <w:r w:rsidR="002E7936">
        <w:rPr>
          <w:rFonts w:eastAsiaTheme="minorHAnsi"/>
          <w:lang w:eastAsia="en-US"/>
        </w:rPr>
        <w:t>»</w:t>
      </w:r>
      <w:proofErr w:type="gramEnd"/>
      <w:r w:rsidR="002E7936">
        <w:rPr>
          <w:rFonts w:eastAsiaTheme="minorHAnsi"/>
          <w:lang w:eastAsia="en-US"/>
        </w:rPr>
        <w:t xml:space="preserve"> утверждено</w:t>
      </w:r>
      <w:r>
        <w:rPr>
          <w:rFonts w:eastAsiaTheme="minorHAnsi"/>
          <w:lang w:eastAsia="en-US"/>
        </w:rPr>
        <w:t xml:space="preserve"> </w:t>
      </w:r>
      <w:r w:rsidR="004A35D2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муниципальных программ.</w:t>
      </w:r>
    </w:p>
    <w:p w:rsidR="004874C9" w:rsidRPr="00507395" w:rsidRDefault="004874C9" w:rsidP="004874C9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7395">
        <w:rPr>
          <w:rFonts w:eastAsiaTheme="minorHAnsi"/>
          <w:lang w:eastAsia="en-US"/>
        </w:rPr>
        <w:t xml:space="preserve">Бюджет </w:t>
      </w:r>
      <w:r w:rsidR="003F66CB">
        <w:rPr>
          <w:rFonts w:eastAsiaTheme="minorHAnsi"/>
          <w:lang w:eastAsia="en-US"/>
        </w:rPr>
        <w:t xml:space="preserve">Степаниковского </w:t>
      </w:r>
      <w:r w:rsidRPr="00507395">
        <w:rPr>
          <w:rFonts w:eastAsiaTheme="minorHAnsi"/>
          <w:lang w:eastAsia="en-US"/>
        </w:rPr>
        <w:t>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4</w:t>
      </w:r>
      <w:r w:rsidRPr="00507395">
        <w:rPr>
          <w:rFonts w:eastAsiaTheme="minorHAnsi"/>
          <w:lang w:eastAsia="en-US"/>
        </w:rPr>
        <w:t xml:space="preserve"> и плановый период 202</w:t>
      </w:r>
      <w:r>
        <w:rPr>
          <w:rFonts w:eastAsiaTheme="minorHAnsi"/>
          <w:lang w:eastAsia="en-US"/>
        </w:rPr>
        <w:t>5</w:t>
      </w:r>
      <w:r w:rsidRPr="00507395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6</w:t>
      </w:r>
      <w:r w:rsidRPr="00507395">
        <w:rPr>
          <w:rFonts w:eastAsiaTheme="minorHAnsi"/>
          <w:lang w:eastAsia="en-US"/>
        </w:rPr>
        <w:t xml:space="preserve"> годов сформирован в программной структуре расходов на основе </w:t>
      </w:r>
      <w:r w:rsidR="004A35D2">
        <w:rPr>
          <w:rFonts w:eastAsiaTheme="minorHAnsi"/>
          <w:lang w:eastAsia="en-US"/>
        </w:rPr>
        <w:t>9</w:t>
      </w:r>
      <w:r w:rsidRPr="00507395">
        <w:rPr>
          <w:rFonts w:eastAsiaTheme="minorHAnsi"/>
          <w:lang w:eastAsia="en-US"/>
        </w:rPr>
        <w:t xml:space="preserve"> муниципальных программ (далее также – МП</w:t>
      </w:r>
      <w:r>
        <w:rPr>
          <w:rFonts w:eastAsiaTheme="minorHAnsi"/>
          <w:lang w:eastAsia="en-US"/>
        </w:rPr>
        <w:t>, муниципальная программа</w:t>
      </w:r>
      <w:r w:rsidRPr="00507395">
        <w:rPr>
          <w:rFonts w:eastAsiaTheme="minorHAnsi"/>
          <w:lang w:eastAsia="en-US"/>
        </w:rPr>
        <w:t xml:space="preserve">). </w:t>
      </w:r>
    </w:p>
    <w:p w:rsidR="004874C9" w:rsidRDefault="004874C9" w:rsidP="004874C9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7395">
        <w:rPr>
          <w:rFonts w:ascii="Times New Roman" w:hAnsi="Times New Roman" w:cs="Times New Roman"/>
          <w:sz w:val="24"/>
          <w:szCs w:val="24"/>
        </w:rPr>
        <w:tab/>
      </w:r>
    </w:p>
    <w:p w:rsidR="004874C9" w:rsidRDefault="004874C9" w:rsidP="004874C9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7395">
        <w:rPr>
          <w:rFonts w:ascii="Times New Roman" w:hAnsi="Times New Roman" w:cs="Times New Roman"/>
          <w:sz w:val="24"/>
          <w:szCs w:val="24"/>
        </w:rPr>
        <w:t xml:space="preserve">Расходы бюджета муниципальных программ на реализацию </w:t>
      </w:r>
      <w:r w:rsidR="004A35D2">
        <w:rPr>
          <w:rFonts w:ascii="Times New Roman" w:hAnsi="Times New Roman" w:cs="Times New Roman"/>
          <w:sz w:val="24"/>
          <w:szCs w:val="24"/>
        </w:rPr>
        <w:t>9</w:t>
      </w:r>
      <w:r w:rsidRPr="00507395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C9" w:rsidRDefault="004874C9" w:rsidP="004874C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 xml:space="preserve">увеличены на общую сумму в размере </w:t>
      </w:r>
      <w:r w:rsidR="00692500">
        <w:rPr>
          <w:rFonts w:ascii="Times New Roman" w:hAnsi="Times New Roman" w:cs="Times New Roman"/>
          <w:b/>
          <w:sz w:val="24"/>
          <w:szCs w:val="24"/>
        </w:rPr>
        <w:t>39 504,4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692500">
        <w:rPr>
          <w:rFonts w:ascii="Times New Roman" w:hAnsi="Times New Roman" w:cs="Times New Roman"/>
          <w:sz w:val="24"/>
          <w:szCs w:val="24"/>
        </w:rPr>
        <w:t>в 4,1 раза)</w:t>
      </w:r>
      <w:r w:rsidRPr="00507395">
        <w:rPr>
          <w:rFonts w:ascii="Times New Roman" w:hAnsi="Times New Roman" w:cs="Times New Roman"/>
          <w:sz w:val="24"/>
          <w:szCs w:val="24"/>
        </w:rPr>
        <w:t xml:space="preserve"> и предлагаются к утверждению в объеме </w:t>
      </w:r>
      <w:r w:rsidR="00692500">
        <w:rPr>
          <w:rFonts w:ascii="Times New Roman" w:hAnsi="Times New Roman" w:cs="Times New Roman"/>
          <w:b/>
          <w:sz w:val="24"/>
          <w:szCs w:val="24"/>
        </w:rPr>
        <w:t>51 991,5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692500">
        <w:rPr>
          <w:rFonts w:ascii="Times New Roman" w:hAnsi="Times New Roman" w:cs="Times New Roman"/>
          <w:sz w:val="24"/>
          <w:szCs w:val="24"/>
        </w:rPr>
        <w:t>96,8</w:t>
      </w:r>
      <w:r w:rsidRPr="00507395">
        <w:rPr>
          <w:rFonts w:ascii="Times New Roman" w:hAnsi="Times New Roman" w:cs="Times New Roman"/>
          <w:sz w:val="24"/>
          <w:szCs w:val="24"/>
        </w:rPr>
        <w:t>% общего об</w:t>
      </w:r>
      <w:r>
        <w:rPr>
          <w:rFonts w:ascii="Times New Roman" w:hAnsi="Times New Roman" w:cs="Times New Roman"/>
          <w:sz w:val="24"/>
          <w:szCs w:val="24"/>
        </w:rPr>
        <w:t>ъема расходов бюджета поселения ввиду:</w:t>
      </w:r>
    </w:p>
    <w:p w:rsidR="00692500" w:rsidRDefault="004874C9" w:rsidP="004874C9">
      <w:pPr>
        <w:pStyle w:val="a3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увеличение расходов по </w:t>
      </w:r>
    </w:p>
    <w:p w:rsidR="00692500" w:rsidRDefault="00642739" w:rsidP="00642739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92500" w:rsidRPr="00C236A7">
        <w:rPr>
          <w:rFonts w:ascii="Times New Roman" w:hAnsi="Times New Roman" w:cs="Times New Roman"/>
          <w:i/>
          <w:sz w:val="24"/>
          <w:szCs w:val="24"/>
        </w:rPr>
        <w:t>МП «</w:t>
      </w:r>
      <w:r w:rsidR="00692500">
        <w:rPr>
          <w:rFonts w:ascii="Times New Roman" w:hAnsi="Times New Roman" w:cs="Times New Roman"/>
          <w:i/>
          <w:sz w:val="24"/>
          <w:szCs w:val="24"/>
        </w:rPr>
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</w:r>
      <w:r w:rsidR="00692500" w:rsidRPr="00C236A7">
        <w:rPr>
          <w:rFonts w:ascii="Times New Roman" w:hAnsi="Times New Roman" w:cs="Times New Roman"/>
          <w:i/>
          <w:sz w:val="24"/>
          <w:szCs w:val="24"/>
        </w:rPr>
        <w:t>»</w:t>
      </w:r>
      <w:r w:rsidR="0069250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92500">
        <w:rPr>
          <w:rFonts w:ascii="Times New Roman" w:hAnsi="Times New Roman" w:cs="Times New Roman"/>
          <w:b/>
          <w:sz w:val="24"/>
          <w:szCs w:val="24"/>
        </w:rPr>
        <w:t xml:space="preserve">0,2 </w:t>
      </w:r>
      <w:r w:rsidR="00692500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рублей (или на</w:t>
      </w:r>
      <w:r w:rsidR="00692500">
        <w:rPr>
          <w:rFonts w:ascii="Times New Roman" w:hAnsi="Times New Roman" w:cs="Times New Roman"/>
          <w:sz w:val="24"/>
          <w:szCs w:val="24"/>
        </w:rPr>
        <w:t xml:space="preserve"> 0,7%). Объем расходов по указанной муниципальной программе предлагается к утверждению в сумме </w:t>
      </w:r>
      <w:r w:rsidR="00692500">
        <w:rPr>
          <w:rFonts w:ascii="Times New Roman" w:hAnsi="Times New Roman" w:cs="Times New Roman"/>
          <w:b/>
          <w:sz w:val="24"/>
          <w:szCs w:val="24"/>
        </w:rPr>
        <w:t>27,2</w:t>
      </w:r>
      <w:r w:rsidR="00692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74C9" w:rsidRDefault="00642739" w:rsidP="00642739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="004874C9" w:rsidRPr="00C236A7">
        <w:rPr>
          <w:rFonts w:ascii="Times New Roman" w:hAnsi="Times New Roman" w:cs="Times New Roman"/>
          <w:i/>
          <w:sz w:val="24"/>
          <w:szCs w:val="24"/>
        </w:rPr>
        <w:t>МП «</w:t>
      </w:r>
      <w:r w:rsidR="00692500" w:rsidRPr="00692500">
        <w:rPr>
          <w:rFonts w:ascii="Times New Roman" w:hAnsi="Times New Roman" w:cs="Times New Roman"/>
          <w:i/>
          <w:sz w:val="24"/>
          <w:szCs w:val="24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="004874C9" w:rsidRPr="00C236A7">
        <w:rPr>
          <w:rFonts w:ascii="Times New Roman" w:hAnsi="Times New Roman" w:cs="Times New Roman"/>
          <w:i/>
          <w:sz w:val="24"/>
          <w:szCs w:val="24"/>
        </w:rPr>
        <w:t>»</w:t>
      </w:r>
      <w:r w:rsidR="004874C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92500">
        <w:rPr>
          <w:rFonts w:ascii="Times New Roman" w:hAnsi="Times New Roman" w:cs="Times New Roman"/>
          <w:b/>
          <w:sz w:val="24"/>
          <w:szCs w:val="24"/>
        </w:rPr>
        <w:t>12,0</w:t>
      </w:r>
      <w:r w:rsidR="004874C9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692500">
        <w:rPr>
          <w:rFonts w:ascii="Times New Roman" w:hAnsi="Times New Roman" w:cs="Times New Roman"/>
          <w:sz w:val="24"/>
          <w:szCs w:val="24"/>
        </w:rPr>
        <w:t>15,0</w:t>
      </w:r>
      <w:r w:rsidR="004874C9">
        <w:rPr>
          <w:rFonts w:ascii="Times New Roman" w:hAnsi="Times New Roman" w:cs="Times New Roman"/>
          <w:sz w:val="24"/>
          <w:szCs w:val="24"/>
        </w:rPr>
        <w:t xml:space="preserve">%). Объем расходов по указанной муниципальной программе предлагается к утверждению в сумме </w:t>
      </w:r>
      <w:r w:rsidR="00692500">
        <w:rPr>
          <w:rFonts w:ascii="Times New Roman" w:hAnsi="Times New Roman" w:cs="Times New Roman"/>
          <w:b/>
          <w:sz w:val="24"/>
          <w:szCs w:val="24"/>
        </w:rPr>
        <w:t>92,0</w:t>
      </w:r>
      <w:r w:rsidR="004874C9">
        <w:rPr>
          <w:rFonts w:ascii="Times New Roman" w:hAnsi="Times New Roman" w:cs="Times New Roman"/>
          <w:sz w:val="24"/>
          <w:szCs w:val="24"/>
        </w:rPr>
        <w:t xml:space="preserve"> тыс. </w:t>
      </w:r>
      <w:r w:rsidR="00692500">
        <w:rPr>
          <w:rFonts w:ascii="Times New Roman" w:hAnsi="Times New Roman" w:cs="Times New Roman"/>
          <w:sz w:val="24"/>
          <w:szCs w:val="24"/>
        </w:rPr>
        <w:t>рублей;</w:t>
      </w:r>
    </w:p>
    <w:p w:rsidR="004874C9" w:rsidRDefault="00642739" w:rsidP="0064273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874C9" w:rsidRPr="00186B5F">
        <w:rPr>
          <w:rFonts w:ascii="Times New Roman" w:hAnsi="Times New Roman" w:cs="Times New Roman"/>
          <w:i/>
          <w:sz w:val="24"/>
          <w:szCs w:val="24"/>
        </w:rPr>
        <w:t>МП «</w:t>
      </w:r>
      <w:r w:rsidRPr="00642739">
        <w:rPr>
          <w:rFonts w:ascii="Times New Roman" w:hAnsi="Times New Roman" w:cs="Times New Roman"/>
          <w:i/>
          <w:sz w:val="24"/>
          <w:szCs w:val="24"/>
        </w:rPr>
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</w:r>
      <w:r w:rsidR="004874C9" w:rsidRPr="00186B5F">
        <w:rPr>
          <w:rFonts w:ascii="Times New Roman" w:hAnsi="Times New Roman" w:cs="Times New Roman"/>
          <w:i/>
          <w:sz w:val="24"/>
          <w:szCs w:val="24"/>
        </w:rPr>
        <w:t>»</w:t>
      </w:r>
      <w:r w:rsidR="004874C9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/>
          <w:sz w:val="24"/>
          <w:szCs w:val="24"/>
        </w:rPr>
        <w:t>652,7</w:t>
      </w:r>
      <w:r w:rsidR="004874C9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>
        <w:rPr>
          <w:rFonts w:ascii="Times New Roman" w:hAnsi="Times New Roman" w:cs="Times New Roman"/>
          <w:sz w:val="24"/>
          <w:szCs w:val="24"/>
        </w:rPr>
        <w:t>на 11,9</w:t>
      </w:r>
      <w:r w:rsidR="004874C9">
        <w:rPr>
          <w:rFonts w:ascii="Times New Roman" w:hAnsi="Times New Roman" w:cs="Times New Roman"/>
          <w:sz w:val="24"/>
          <w:szCs w:val="24"/>
        </w:rPr>
        <w:t>%).</w:t>
      </w:r>
      <w:r w:rsidR="004874C9" w:rsidRPr="0015339C">
        <w:rPr>
          <w:rFonts w:ascii="Times New Roman" w:hAnsi="Times New Roman" w:cs="Times New Roman"/>
          <w:sz w:val="24"/>
          <w:szCs w:val="24"/>
        </w:rPr>
        <w:t xml:space="preserve"> </w:t>
      </w:r>
      <w:r w:rsidR="004874C9"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6 148,8</w:t>
      </w:r>
      <w:r w:rsidR="004874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74C9" w:rsidRDefault="00642739" w:rsidP="00642739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874C9">
        <w:rPr>
          <w:rFonts w:ascii="Times New Roman" w:hAnsi="Times New Roman" w:cs="Times New Roman"/>
          <w:i/>
          <w:sz w:val="24"/>
          <w:szCs w:val="24"/>
        </w:rPr>
        <w:t xml:space="preserve">МП </w:t>
      </w:r>
      <w:r w:rsidR="004874C9" w:rsidRPr="00A97613">
        <w:rPr>
          <w:rFonts w:ascii="Times New Roman" w:hAnsi="Times New Roman" w:cs="Times New Roman"/>
          <w:i/>
          <w:sz w:val="24"/>
          <w:szCs w:val="24"/>
        </w:rPr>
        <w:t>«</w:t>
      </w:r>
      <w:r w:rsidRPr="00642739">
        <w:rPr>
          <w:rFonts w:ascii="Times New Roman" w:hAnsi="Times New Roman" w:cs="Times New Roman"/>
          <w:i/>
          <w:sz w:val="24"/>
          <w:szCs w:val="24"/>
        </w:rPr>
        <w:t>Обеспечение мероприятий в области жилищно-коммунального хозяйства на территории Степаниковского сельского поселения Вяземского района Смоленской области</w:t>
      </w:r>
      <w:r w:rsidR="004874C9" w:rsidRPr="00A97613">
        <w:rPr>
          <w:rFonts w:ascii="Times New Roman" w:hAnsi="Times New Roman" w:cs="Times New Roman"/>
          <w:i/>
          <w:sz w:val="24"/>
          <w:szCs w:val="24"/>
        </w:rPr>
        <w:t>»</w:t>
      </w:r>
      <w:r w:rsidR="004874C9" w:rsidRPr="00A97613">
        <w:rPr>
          <w:rFonts w:ascii="Times New Roman" w:hAnsi="Times New Roman" w:cs="Times New Roman"/>
          <w:sz w:val="24"/>
          <w:szCs w:val="24"/>
        </w:rPr>
        <w:t xml:space="preserve"> </w:t>
      </w:r>
      <w:r w:rsidR="004874C9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b/>
          <w:sz w:val="24"/>
          <w:szCs w:val="24"/>
        </w:rPr>
        <w:t>38 299,4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в </w:t>
      </w:r>
      <w:r w:rsidR="004F21BB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 xml:space="preserve"> раза)</w:t>
      </w:r>
      <w:r w:rsidR="004874C9">
        <w:rPr>
          <w:rFonts w:ascii="Times New Roman" w:hAnsi="Times New Roman" w:cs="Times New Roman"/>
          <w:sz w:val="24"/>
          <w:szCs w:val="24"/>
        </w:rPr>
        <w:t>.</w:t>
      </w:r>
      <w:r w:rsidR="004874C9" w:rsidRPr="0015339C">
        <w:rPr>
          <w:rFonts w:ascii="Times New Roman" w:hAnsi="Times New Roman" w:cs="Times New Roman"/>
          <w:sz w:val="24"/>
          <w:szCs w:val="24"/>
        </w:rPr>
        <w:t xml:space="preserve"> </w:t>
      </w:r>
      <w:r w:rsidR="004874C9"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39 543,4</w:t>
      </w:r>
      <w:r w:rsidR="004874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74C9" w:rsidRDefault="00642739" w:rsidP="00642739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МП </w:t>
      </w:r>
      <w:r w:rsidR="004874C9" w:rsidRPr="00A97613">
        <w:rPr>
          <w:rFonts w:ascii="Times New Roman" w:hAnsi="Times New Roman" w:cs="Times New Roman"/>
          <w:i/>
          <w:sz w:val="24"/>
          <w:szCs w:val="24"/>
        </w:rPr>
        <w:t>«</w:t>
      </w:r>
      <w:r w:rsidRPr="00642739">
        <w:rPr>
          <w:rFonts w:ascii="Times New Roman" w:hAnsi="Times New Roman" w:cs="Times New Roman"/>
          <w:i/>
          <w:sz w:val="24"/>
          <w:szCs w:val="24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="004874C9" w:rsidRPr="00A9761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874C9" w:rsidRPr="00A97613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b/>
          <w:sz w:val="24"/>
          <w:szCs w:val="24"/>
        </w:rPr>
        <w:t>520,1</w:t>
      </w:r>
      <w:r w:rsidR="004874C9" w:rsidRPr="00A97613">
        <w:rPr>
          <w:rFonts w:ascii="Times New Roman" w:hAnsi="Times New Roman" w:cs="Times New Roman"/>
          <w:sz w:val="24"/>
          <w:szCs w:val="24"/>
        </w:rPr>
        <w:t xml:space="preserve"> тыс.</w:t>
      </w:r>
      <w:r w:rsidR="004874C9">
        <w:rPr>
          <w:rFonts w:ascii="Times New Roman" w:hAnsi="Times New Roman" w:cs="Times New Roman"/>
          <w:sz w:val="24"/>
          <w:szCs w:val="24"/>
        </w:rPr>
        <w:t xml:space="preserve"> </w:t>
      </w:r>
      <w:r w:rsidR="004874C9" w:rsidRPr="00A9761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874C9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 xml:space="preserve"> на 13,8%) </w:t>
      </w:r>
      <w:r w:rsidR="004874C9"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21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301,6</w:t>
      </w:r>
      <w:r w:rsidR="004874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42739" w:rsidRDefault="00642739" w:rsidP="00642739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97613">
        <w:rPr>
          <w:rFonts w:ascii="Times New Roman" w:hAnsi="Times New Roman" w:cs="Times New Roman"/>
          <w:i/>
          <w:sz w:val="24"/>
          <w:szCs w:val="24"/>
        </w:rPr>
        <w:t>МП «</w:t>
      </w:r>
      <w:r w:rsidRPr="00642739">
        <w:rPr>
          <w:rFonts w:ascii="Times New Roman" w:hAnsi="Times New Roman" w:cs="Times New Roman"/>
          <w:i/>
          <w:sz w:val="24"/>
          <w:szCs w:val="24"/>
        </w:rPr>
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A9761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A97613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b/>
          <w:sz w:val="24"/>
          <w:szCs w:val="24"/>
        </w:rPr>
        <w:t>20,0</w:t>
      </w:r>
      <w:r w:rsidRPr="00A9761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613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(или на 40,0%) 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70,0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74C9" w:rsidRPr="00A97613" w:rsidRDefault="004874C9" w:rsidP="00642739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874C9" w:rsidRPr="00507395" w:rsidRDefault="004874C9" w:rsidP="004874C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к утверждению без изменений, в объеме</w:t>
      </w:r>
      <w:r w:rsidRPr="00507395">
        <w:rPr>
          <w:rFonts w:ascii="Times New Roman" w:hAnsi="Times New Roman" w:cs="Times New Roman"/>
          <w:sz w:val="24"/>
          <w:szCs w:val="24"/>
        </w:rPr>
        <w:t xml:space="preserve"> </w:t>
      </w:r>
      <w:r w:rsidR="00642739">
        <w:rPr>
          <w:rFonts w:ascii="Times New Roman" w:hAnsi="Times New Roman" w:cs="Times New Roman"/>
          <w:b/>
          <w:sz w:val="24"/>
          <w:szCs w:val="24"/>
        </w:rPr>
        <w:t>11 352,7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>рублей.</w:t>
      </w:r>
    </w:p>
    <w:p w:rsidR="004874C9" w:rsidRPr="00507395" w:rsidRDefault="004874C9" w:rsidP="004874C9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к утверждению без изменений, в объеме</w:t>
      </w:r>
      <w:r w:rsidRPr="00507395">
        <w:rPr>
          <w:rFonts w:ascii="Times New Roman" w:hAnsi="Times New Roman" w:cs="Times New Roman"/>
          <w:sz w:val="24"/>
          <w:szCs w:val="24"/>
        </w:rPr>
        <w:t xml:space="preserve"> </w:t>
      </w:r>
      <w:r w:rsidR="00642739">
        <w:rPr>
          <w:rFonts w:ascii="Times New Roman" w:hAnsi="Times New Roman" w:cs="Times New Roman"/>
          <w:b/>
          <w:sz w:val="24"/>
          <w:szCs w:val="24"/>
        </w:rPr>
        <w:t>11 087,1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>рублей.</w:t>
      </w:r>
    </w:p>
    <w:p w:rsidR="004874C9" w:rsidRDefault="004874C9" w:rsidP="004874C9">
      <w:pPr>
        <w:jc w:val="both"/>
        <w:rPr>
          <w:b/>
          <w:color w:val="C00000"/>
          <w:u w:val="single"/>
        </w:rPr>
      </w:pPr>
    </w:p>
    <w:p w:rsidR="004874C9" w:rsidRPr="00266B57" w:rsidRDefault="004874C9" w:rsidP="004874C9">
      <w:pPr>
        <w:ind w:firstLine="708"/>
        <w:jc w:val="both"/>
      </w:pPr>
      <w:r w:rsidRPr="00266B57">
        <w:rPr>
          <w:b/>
          <w:u w:val="single"/>
        </w:rPr>
        <w:t>Непрограммные расходы</w:t>
      </w:r>
      <w:r w:rsidRPr="00266B57">
        <w:t xml:space="preserve"> планируется утвердить:</w:t>
      </w:r>
    </w:p>
    <w:p w:rsidR="004874C9" w:rsidRDefault="004874C9" w:rsidP="004874C9">
      <w:pPr>
        <w:numPr>
          <w:ilvl w:val="0"/>
          <w:numId w:val="24"/>
        </w:numPr>
        <w:ind w:left="284"/>
        <w:jc w:val="both"/>
      </w:pPr>
      <w:r w:rsidRPr="002E64C1">
        <w:rPr>
          <w:b/>
        </w:rPr>
        <w:t>на 202</w:t>
      </w:r>
      <w:r>
        <w:rPr>
          <w:b/>
        </w:rPr>
        <w:t>4</w:t>
      </w:r>
      <w:r w:rsidRPr="002E64C1">
        <w:rPr>
          <w:b/>
        </w:rPr>
        <w:t xml:space="preserve"> год</w:t>
      </w:r>
      <w:r w:rsidRPr="00266B57">
        <w:t xml:space="preserve"> в сумме </w:t>
      </w:r>
      <w:r w:rsidR="00D46119">
        <w:rPr>
          <w:b/>
        </w:rPr>
        <w:t>1 730,6</w:t>
      </w:r>
      <w:r w:rsidRPr="00266B57">
        <w:rPr>
          <w:b/>
        </w:rPr>
        <w:t xml:space="preserve"> </w:t>
      </w:r>
      <w:r w:rsidRPr="00266B57">
        <w:t>тыс.</w:t>
      </w:r>
      <w:r>
        <w:t xml:space="preserve"> </w:t>
      </w:r>
      <w:r w:rsidRPr="00266B57">
        <w:t xml:space="preserve">рублей, что составит </w:t>
      </w:r>
      <w:r w:rsidR="00D46119">
        <w:rPr>
          <w:b/>
        </w:rPr>
        <w:t>3,2</w:t>
      </w:r>
      <w:r w:rsidRPr="00266B57">
        <w:t xml:space="preserve">% в общей структуре расходов бюджета поселения, с увеличением на </w:t>
      </w:r>
      <w:r w:rsidR="00D46119">
        <w:rPr>
          <w:b/>
        </w:rPr>
        <w:t>340,2</w:t>
      </w:r>
      <w:r w:rsidRPr="00266B57">
        <w:t xml:space="preserve"> тыс.</w:t>
      </w:r>
      <w:r>
        <w:t xml:space="preserve"> </w:t>
      </w:r>
      <w:r w:rsidRPr="00266B57">
        <w:t>рублей</w:t>
      </w:r>
      <w:r>
        <w:t xml:space="preserve"> </w:t>
      </w:r>
    </w:p>
    <w:p w:rsidR="004874C9" w:rsidRDefault="004874C9" w:rsidP="004874C9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t xml:space="preserve"> на сумму   </w:t>
      </w:r>
      <w:r w:rsidR="00D46119">
        <w:rPr>
          <w:b/>
        </w:rPr>
        <w:t>127,7</w:t>
      </w:r>
      <w:r>
        <w:t xml:space="preserve"> тыс. рублей.</w:t>
      </w:r>
    </w:p>
    <w:p w:rsidR="004874C9" w:rsidRDefault="004874C9" w:rsidP="004874C9">
      <w:pPr>
        <w:ind w:left="284"/>
        <w:jc w:val="both"/>
      </w:pPr>
      <w:r>
        <w:rPr>
          <w:b/>
        </w:rPr>
        <w:t>-</w:t>
      </w:r>
      <w:r>
        <w:rPr>
          <w:i/>
        </w:rPr>
        <w:t xml:space="preserve">расходы на пенсии, социальные доплаты к пенсиям  </w:t>
      </w:r>
      <w:r>
        <w:t xml:space="preserve"> на сумму </w:t>
      </w:r>
      <w:r w:rsidR="00D46119">
        <w:rPr>
          <w:b/>
        </w:rPr>
        <w:t>206,6</w:t>
      </w:r>
      <w:r>
        <w:t xml:space="preserve"> тыс. рублей;</w:t>
      </w:r>
    </w:p>
    <w:p w:rsidR="004874C9" w:rsidRPr="002C44FE" w:rsidRDefault="004874C9" w:rsidP="004874C9">
      <w:pPr>
        <w:ind w:left="284"/>
        <w:jc w:val="both"/>
        <w:rPr>
          <w:i/>
        </w:rPr>
      </w:pPr>
      <w:r>
        <w:rPr>
          <w:b/>
        </w:rPr>
        <w:t>-</w:t>
      </w:r>
      <w:r>
        <w:rPr>
          <w:i/>
        </w:rPr>
        <w:t xml:space="preserve">межбюджетные трансферты </w:t>
      </w:r>
      <w:r>
        <w:t xml:space="preserve">на сумму </w:t>
      </w:r>
      <w:r w:rsidR="00D46119">
        <w:rPr>
          <w:b/>
        </w:rPr>
        <w:t>5,9</w:t>
      </w:r>
      <w:r>
        <w:t xml:space="preserve"> тыс. рублей.</w:t>
      </w:r>
    </w:p>
    <w:p w:rsidR="004874C9" w:rsidRDefault="004874C9" w:rsidP="004874C9">
      <w:pPr>
        <w:numPr>
          <w:ilvl w:val="0"/>
          <w:numId w:val="24"/>
        </w:numPr>
        <w:ind w:left="284"/>
        <w:jc w:val="both"/>
      </w:pPr>
      <w:r w:rsidRPr="002E64C1">
        <w:rPr>
          <w:b/>
        </w:rPr>
        <w:t>на 202</w:t>
      </w:r>
      <w:r>
        <w:rPr>
          <w:b/>
        </w:rPr>
        <w:t>5</w:t>
      </w:r>
      <w:r w:rsidRPr="002E64C1">
        <w:rPr>
          <w:b/>
        </w:rPr>
        <w:t xml:space="preserve"> год</w:t>
      </w:r>
      <w:r w:rsidRPr="00266B57">
        <w:t xml:space="preserve"> в сумме </w:t>
      </w:r>
      <w:r w:rsidR="00D46119">
        <w:rPr>
          <w:b/>
        </w:rPr>
        <w:t xml:space="preserve">1 532,7 </w:t>
      </w:r>
      <w:r w:rsidRPr="00266B57">
        <w:t>тыс.</w:t>
      </w:r>
      <w:r>
        <w:t xml:space="preserve"> рублей, </w:t>
      </w:r>
      <w:r w:rsidRPr="00266B57">
        <w:t xml:space="preserve">что составит </w:t>
      </w:r>
      <w:r w:rsidR="00D46119">
        <w:rPr>
          <w:b/>
        </w:rPr>
        <w:t>11,6</w:t>
      </w:r>
      <w:r>
        <w:rPr>
          <w:b/>
        </w:rPr>
        <w:t xml:space="preserve"> </w:t>
      </w:r>
      <w:r w:rsidRPr="00266B57">
        <w:t>% в общей структуре расходов бюджета поселения</w:t>
      </w:r>
      <w:r w:rsidRPr="002C44FE">
        <w:t xml:space="preserve"> </w:t>
      </w:r>
      <w:r w:rsidRPr="00266B57">
        <w:t xml:space="preserve">с увеличением на </w:t>
      </w:r>
      <w:r w:rsidR="00D46119">
        <w:rPr>
          <w:b/>
        </w:rPr>
        <w:t>142,3</w:t>
      </w:r>
      <w:r w:rsidRPr="00266B57">
        <w:t xml:space="preserve"> тыс.</w:t>
      </w:r>
      <w:r>
        <w:t xml:space="preserve"> </w:t>
      </w:r>
      <w:r w:rsidRPr="00266B57">
        <w:t>рублей</w:t>
      </w:r>
      <w:r>
        <w:t xml:space="preserve"> </w:t>
      </w:r>
    </w:p>
    <w:p w:rsidR="004874C9" w:rsidRDefault="004874C9" w:rsidP="004874C9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t xml:space="preserve"> на сумму   </w:t>
      </w:r>
      <w:r w:rsidR="00D46119">
        <w:rPr>
          <w:b/>
        </w:rPr>
        <w:t>142,3</w:t>
      </w:r>
      <w:r>
        <w:t xml:space="preserve"> тыс. рублей.</w:t>
      </w:r>
    </w:p>
    <w:p w:rsidR="004874C9" w:rsidRDefault="004874C9" w:rsidP="004874C9">
      <w:pPr>
        <w:numPr>
          <w:ilvl w:val="0"/>
          <w:numId w:val="24"/>
        </w:numPr>
        <w:ind w:left="284"/>
        <w:jc w:val="both"/>
      </w:pPr>
      <w:r w:rsidRPr="002C44FE">
        <w:rPr>
          <w:b/>
        </w:rPr>
        <w:t>на 2026 год</w:t>
      </w:r>
      <w:r w:rsidRPr="00266B57">
        <w:t xml:space="preserve"> в сумме </w:t>
      </w:r>
      <w:r w:rsidR="00D46119">
        <w:rPr>
          <w:b/>
        </w:rPr>
        <w:t>1</w:t>
      </w:r>
      <w:r w:rsidR="004F21BB">
        <w:rPr>
          <w:b/>
        </w:rPr>
        <w:t xml:space="preserve"> </w:t>
      </w:r>
      <w:r w:rsidR="00D46119">
        <w:rPr>
          <w:b/>
        </w:rPr>
        <w:t>547,5</w:t>
      </w:r>
      <w:r w:rsidRPr="00266B57">
        <w:t xml:space="preserve"> тыс.</w:t>
      </w:r>
      <w:r>
        <w:t xml:space="preserve"> </w:t>
      </w:r>
      <w:r w:rsidRPr="00266B57">
        <w:t xml:space="preserve">рублей что составит </w:t>
      </w:r>
      <w:r w:rsidR="00D46119">
        <w:rPr>
          <w:b/>
        </w:rPr>
        <w:t>11,6</w:t>
      </w:r>
      <w:r>
        <w:rPr>
          <w:b/>
        </w:rPr>
        <w:t xml:space="preserve"> </w:t>
      </w:r>
      <w:r w:rsidRPr="00266B57">
        <w:t>% в общей структуре расходов бюджета поселения</w:t>
      </w:r>
      <w:r w:rsidRPr="002C44FE">
        <w:t xml:space="preserve"> </w:t>
      </w:r>
      <w:r w:rsidRPr="00266B57">
        <w:t xml:space="preserve">с увеличением на </w:t>
      </w:r>
      <w:r w:rsidR="00D46119">
        <w:rPr>
          <w:b/>
        </w:rPr>
        <w:t>157,1</w:t>
      </w:r>
      <w:r w:rsidRPr="00266B57">
        <w:t xml:space="preserve"> тыс.</w:t>
      </w:r>
      <w:r>
        <w:t xml:space="preserve"> </w:t>
      </w:r>
      <w:r w:rsidRPr="00266B57">
        <w:t>рублей</w:t>
      </w:r>
      <w:r>
        <w:t xml:space="preserve"> </w:t>
      </w:r>
    </w:p>
    <w:p w:rsidR="004874C9" w:rsidRDefault="004874C9" w:rsidP="004874C9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t xml:space="preserve"> на сумму   </w:t>
      </w:r>
      <w:r w:rsidR="00D46119">
        <w:rPr>
          <w:b/>
        </w:rPr>
        <w:t>157,1</w:t>
      </w:r>
      <w:r>
        <w:t xml:space="preserve"> тыс. рублей.</w:t>
      </w:r>
    </w:p>
    <w:p w:rsidR="004874C9" w:rsidRPr="002C44FE" w:rsidRDefault="004874C9" w:rsidP="004F21BB">
      <w:pPr>
        <w:ind w:left="360"/>
        <w:jc w:val="center"/>
        <w:rPr>
          <w:b/>
        </w:rPr>
      </w:pPr>
    </w:p>
    <w:p w:rsidR="004874C9" w:rsidRPr="00C41122" w:rsidRDefault="004874C9" w:rsidP="004874C9">
      <w:pPr>
        <w:ind w:firstLine="709"/>
        <w:jc w:val="both"/>
      </w:pPr>
      <w:r w:rsidRPr="00C41122">
        <w:rPr>
          <w:i/>
        </w:rPr>
        <w:t>Решением</w:t>
      </w:r>
      <w:r w:rsidRPr="00C41122">
        <w:t xml:space="preserve"> Совета депутатов </w:t>
      </w:r>
      <w:r w:rsidR="003F66CB">
        <w:t xml:space="preserve">Степаниковского </w:t>
      </w:r>
      <w:r w:rsidRPr="00C41122">
        <w:t xml:space="preserve">сельского поселения Вяземского района Смоленской области от </w:t>
      </w:r>
      <w:r w:rsidR="00F13526">
        <w:t>25</w:t>
      </w:r>
      <w:r w:rsidRPr="00C41122">
        <w:t>.12.202</w:t>
      </w:r>
      <w:r>
        <w:t>3 года</w:t>
      </w:r>
      <w:r w:rsidRPr="00C41122">
        <w:t xml:space="preserve"> №</w:t>
      </w:r>
      <w:r w:rsidR="00F13526">
        <w:t>37</w:t>
      </w:r>
      <w:r w:rsidRPr="00C41122">
        <w:t xml:space="preserve"> «О бюджете </w:t>
      </w:r>
      <w:r w:rsidR="003F66CB">
        <w:t xml:space="preserve">Степаниковского </w:t>
      </w:r>
      <w:r w:rsidRPr="00C41122">
        <w:t>сельского поселения Вяземского района Смоленской области на 202</w:t>
      </w:r>
      <w:r>
        <w:t>4</w:t>
      </w:r>
      <w:r w:rsidRPr="00C41122">
        <w:t xml:space="preserve"> год и плановый период 202</w:t>
      </w:r>
      <w:r>
        <w:t>5</w:t>
      </w:r>
      <w:r w:rsidRPr="00C41122">
        <w:t xml:space="preserve"> и 202</w:t>
      </w:r>
      <w:r>
        <w:t>6</w:t>
      </w:r>
      <w:r w:rsidRPr="00C41122">
        <w:t xml:space="preserve"> годов» </w:t>
      </w:r>
      <w:r w:rsidR="0049267C">
        <w:t xml:space="preserve"> утвержден </w:t>
      </w:r>
      <w:r w:rsidR="00F13526" w:rsidRPr="00F13526"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</w:t>
      </w:r>
      <w:r w:rsidR="00F13526" w:rsidRPr="00F13526">
        <w:lastRenderedPageBreak/>
        <w:t>недвижимого имущества в муниципальную. Собственность поселения в соответствии с решениями, принимаемыми в порядке</w:t>
      </w:r>
      <w:r w:rsidR="00F13526">
        <w:rPr>
          <w:b/>
        </w:rPr>
        <w:t xml:space="preserve">, </w:t>
      </w:r>
      <w:r w:rsidR="00F13526" w:rsidRPr="00F13526">
        <w:t>установленном Администрацией поселения</w:t>
      </w:r>
      <w:r w:rsidRPr="00C41122">
        <w:t xml:space="preserve"> в сумме </w:t>
      </w:r>
      <w:r w:rsidR="00F13526">
        <w:rPr>
          <w:b/>
        </w:rPr>
        <w:t>6,0</w:t>
      </w:r>
      <w:r w:rsidRPr="00C41122">
        <w:t xml:space="preserve"> тыс.</w:t>
      </w:r>
      <w:r>
        <w:t xml:space="preserve"> </w:t>
      </w:r>
      <w:r w:rsidRPr="00C41122">
        <w:t>рублей.</w:t>
      </w:r>
    </w:p>
    <w:p w:rsidR="004874C9" w:rsidRDefault="004874C9" w:rsidP="004874C9">
      <w:pPr>
        <w:ind w:firstLine="709"/>
        <w:jc w:val="both"/>
      </w:pPr>
      <w:r>
        <w:rPr>
          <w:i/>
          <w:u w:val="single"/>
        </w:rPr>
        <w:t>Пр</w:t>
      </w:r>
      <w:r w:rsidRPr="00BA0595">
        <w:rPr>
          <w:i/>
          <w:u w:val="single"/>
        </w:rPr>
        <w:t xml:space="preserve">оектом решения о внесении изменений в бюджет </w:t>
      </w:r>
      <w:r w:rsidRPr="00470D78">
        <w:t>планируется утвердить</w:t>
      </w:r>
      <w:r>
        <w:t>:</w:t>
      </w:r>
    </w:p>
    <w:p w:rsidR="004874C9" w:rsidRPr="003369CB" w:rsidRDefault="000E5481" w:rsidP="000E5481">
      <w:pPr>
        <w:numPr>
          <w:ilvl w:val="0"/>
          <w:numId w:val="17"/>
        </w:numPr>
        <w:ind w:left="284" w:hanging="218"/>
        <w:jc w:val="both"/>
      </w:pPr>
      <w:r w:rsidRPr="000E5481">
        <w:rPr>
          <w:i/>
        </w:rPr>
        <w:t xml:space="preserve">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муниципальную. Собственность поселения в соответствии с решениями, принимаемыми в порядке</w:t>
      </w:r>
      <w:r w:rsidRPr="000E5481">
        <w:rPr>
          <w:b/>
          <w:i/>
        </w:rPr>
        <w:t xml:space="preserve">, </w:t>
      </w:r>
      <w:r w:rsidRPr="000E5481">
        <w:rPr>
          <w:i/>
        </w:rPr>
        <w:t>установленном Администрацией поселения</w:t>
      </w:r>
      <w:r>
        <w:t xml:space="preserve"> </w:t>
      </w:r>
      <w:r w:rsidR="004874C9">
        <w:t xml:space="preserve">на 2024 год в сумме </w:t>
      </w:r>
      <w:r>
        <w:rPr>
          <w:b/>
        </w:rPr>
        <w:t>37 910,0</w:t>
      </w:r>
      <w:r w:rsidR="004874C9">
        <w:t xml:space="preserve"> тыс. рублей с увеличением на </w:t>
      </w:r>
      <w:r>
        <w:rPr>
          <w:b/>
        </w:rPr>
        <w:t>37 904,0</w:t>
      </w:r>
      <w:r w:rsidR="000136E9">
        <w:t xml:space="preserve"> тыс. рублей.</w:t>
      </w:r>
    </w:p>
    <w:p w:rsidR="004874C9" w:rsidRDefault="004874C9" w:rsidP="004874C9">
      <w:pPr>
        <w:jc w:val="center"/>
        <w:rPr>
          <w:rFonts w:eastAsiaTheme="minorHAnsi"/>
          <w:b/>
          <w:lang w:eastAsia="en-US"/>
        </w:rPr>
      </w:pPr>
    </w:p>
    <w:p w:rsidR="004874C9" w:rsidRDefault="004874C9" w:rsidP="004874C9">
      <w:pPr>
        <w:jc w:val="both"/>
      </w:pPr>
    </w:p>
    <w:p w:rsidR="004874C9" w:rsidRPr="00282659" w:rsidRDefault="004874C9" w:rsidP="004874C9">
      <w:pPr>
        <w:jc w:val="center"/>
      </w:pPr>
      <w:r w:rsidRPr="0013433C">
        <w:rPr>
          <w:b/>
        </w:rPr>
        <w:t>Дефицит бюджета, источники финансирования дефицита бюджета</w:t>
      </w:r>
    </w:p>
    <w:p w:rsidR="004874C9" w:rsidRPr="001176B5" w:rsidRDefault="004874C9" w:rsidP="004874C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61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1176B5">
        <w:rPr>
          <w:rFonts w:ascii="Times New Roman" w:hAnsi="Times New Roman" w:cs="Times New Roman"/>
          <w:sz w:val="24"/>
          <w:szCs w:val="24"/>
        </w:rPr>
        <w:t>Размер дефицита бюджета сельского поселения, предусмотренный проектом решения,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76B5">
        <w:rPr>
          <w:rFonts w:ascii="Times New Roman" w:hAnsi="Times New Roman" w:cs="Times New Roman"/>
          <w:sz w:val="24"/>
          <w:szCs w:val="24"/>
        </w:rPr>
        <w:t xml:space="preserve"> году предлагается к утверждению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1176B5">
        <w:rPr>
          <w:rFonts w:ascii="Times New Roman" w:hAnsi="Times New Roman" w:cs="Times New Roman"/>
          <w:sz w:val="24"/>
          <w:szCs w:val="24"/>
        </w:rPr>
        <w:t xml:space="preserve"> </w:t>
      </w:r>
      <w:r w:rsidR="000E5481">
        <w:rPr>
          <w:rFonts w:ascii="Times New Roman" w:hAnsi="Times New Roman" w:cs="Times New Roman"/>
          <w:b/>
          <w:sz w:val="24"/>
          <w:szCs w:val="24"/>
        </w:rPr>
        <w:t>604,0</w:t>
      </w:r>
      <w:r w:rsidRPr="001176B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6B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E5481">
        <w:rPr>
          <w:rFonts w:ascii="Times New Roman" w:hAnsi="Times New Roman" w:cs="Times New Roman"/>
          <w:sz w:val="24"/>
          <w:szCs w:val="24"/>
        </w:rPr>
        <w:t>5,8</w:t>
      </w:r>
      <w:r w:rsidR="00B95602">
        <w:rPr>
          <w:rFonts w:ascii="Times New Roman" w:hAnsi="Times New Roman" w:cs="Times New Roman"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%</w:t>
      </w:r>
      <w:r w:rsidRPr="001176B5"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бюджета поселения без утвержденного объема безвозмездных поступлений.</w:t>
      </w:r>
    </w:p>
    <w:p w:rsidR="004874C9" w:rsidRPr="003369CB" w:rsidRDefault="004874C9" w:rsidP="004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874C9" w:rsidRPr="003369CB" w:rsidRDefault="004874C9" w:rsidP="004874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53 118,1</w:t>
      </w:r>
      <w:r w:rsidRPr="00336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рублей;</w:t>
      </w:r>
    </w:p>
    <w:p w:rsidR="004874C9" w:rsidRPr="003369CB" w:rsidRDefault="004874C9" w:rsidP="004874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53 722,1</w:t>
      </w:r>
      <w:r w:rsidRPr="00336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рублей.</w:t>
      </w:r>
    </w:p>
    <w:p w:rsidR="004874C9" w:rsidRPr="001176B5" w:rsidRDefault="004874C9" w:rsidP="004874C9">
      <w:pPr>
        <w:ind w:firstLine="708"/>
        <w:jc w:val="both"/>
        <w:rPr>
          <w:rFonts w:eastAsiaTheme="minorHAnsi"/>
          <w:lang w:eastAsia="en-US"/>
        </w:rPr>
      </w:pPr>
      <w:r w:rsidRPr="001176B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</w:t>
      </w:r>
      <w:r>
        <w:rPr>
          <w:rFonts w:eastAsiaTheme="minorHAnsi"/>
          <w:lang w:eastAsia="en-US"/>
        </w:rPr>
        <w:t>25</w:t>
      </w:r>
      <w:r w:rsidRPr="001176B5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6</w:t>
      </w:r>
      <w:r w:rsidRPr="001176B5">
        <w:rPr>
          <w:rFonts w:eastAsiaTheme="minorHAnsi"/>
          <w:lang w:eastAsia="en-US"/>
        </w:rPr>
        <w:t xml:space="preserve"> годах не предусмотрено.</w:t>
      </w:r>
    </w:p>
    <w:p w:rsidR="004874C9" w:rsidRPr="001861EC" w:rsidRDefault="004874C9" w:rsidP="004874C9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74C9" w:rsidRPr="00794173" w:rsidRDefault="004874C9" w:rsidP="004874C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4173">
        <w:rPr>
          <w:b/>
        </w:rPr>
        <w:t>Выводы</w:t>
      </w:r>
    </w:p>
    <w:p w:rsidR="004874C9" w:rsidRPr="00794173" w:rsidRDefault="004874C9" w:rsidP="004874C9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794173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утвердить: </w:t>
      </w:r>
    </w:p>
    <w:p w:rsidR="004874C9" w:rsidRPr="00794173" w:rsidRDefault="004874C9" w:rsidP="004874C9">
      <w:pPr>
        <w:pStyle w:val="a3"/>
        <w:numPr>
          <w:ilvl w:val="0"/>
          <w:numId w:val="1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94173">
        <w:rPr>
          <w:rFonts w:ascii="Times New Roman" w:hAnsi="Times New Roman" w:cs="Times New Roman"/>
          <w:sz w:val="24"/>
          <w:szCs w:val="24"/>
        </w:rPr>
        <w:t>в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53 118,1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D173EA">
        <w:rPr>
          <w:rFonts w:ascii="Times New Roman" w:hAnsi="Times New Roman" w:cs="Times New Roman"/>
          <w:sz w:val="24"/>
          <w:szCs w:val="24"/>
        </w:rPr>
        <w:t>39 240,6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D173EA">
        <w:rPr>
          <w:rFonts w:ascii="Times New Roman" w:hAnsi="Times New Roman" w:cs="Times New Roman"/>
          <w:sz w:val="24"/>
          <w:szCs w:val="24"/>
        </w:rPr>
        <w:t>в 3,8 раза</w:t>
      </w:r>
      <w:r w:rsidRPr="00794173">
        <w:rPr>
          <w:rFonts w:ascii="Times New Roman" w:hAnsi="Times New Roman" w:cs="Times New Roman"/>
          <w:sz w:val="24"/>
          <w:szCs w:val="24"/>
        </w:rPr>
        <w:t>) за счет поступления субсидий</w:t>
      </w:r>
      <w:r>
        <w:rPr>
          <w:rFonts w:ascii="Times New Roman" w:hAnsi="Times New Roman" w:cs="Times New Roman"/>
          <w:sz w:val="24"/>
          <w:szCs w:val="24"/>
        </w:rPr>
        <w:t>, субвенций и прочих межбюджетных трансфертов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4874C9" w:rsidRPr="00794173" w:rsidRDefault="004874C9" w:rsidP="004874C9">
      <w:pPr>
        <w:pStyle w:val="a3"/>
        <w:numPr>
          <w:ilvl w:val="0"/>
          <w:numId w:val="1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94173">
        <w:rPr>
          <w:rFonts w:ascii="Times New Roman" w:hAnsi="Times New Roman" w:cs="Times New Roman"/>
          <w:sz w:val="24"/>
          <w:szCs w:val="24"/>
        </w:rPr>
        <w:t>в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13 215,4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D173EA">
        <w:rPr>
          <w:rFonts w:ascii="Times New Roman" w:hAnsi="Times New Roman" w:cs="Times New Roman"/>
          <w:sz w:val="24"/>
          <w:szCs w:val="24"/>
        </w:rPr>
        <w:t>142,3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D173EA">
        <w:rPr>
          <w:rFonts w:ascii="Times New Roman" w:hAnsi="Times New Roman" w:cs="Times New Roman"/>
          <w:sz w:val="24"/>
          <w:szCs w:val="24"/>
        </w:rPr>
        <w:t>1,1</w:t>
      </w:r>
      <w:r w:rsidRPr="00794173">
        <w:rPr>
          <w:rFonts w:ascii="Times New Roman" w:hAnsi="Times New Roman" w:cs="Times New Roman"/>
          <w:sz w:val="24"/>
          <w:szCs w:val="24"/>
        </w:rPr>
        <w:t xml:space="preserve"> процента) за счет поступления суб</w:t>
      </w:r>
      <w:r>
        <w:rPr>
          <w:rFonts w:ascii="Times New Roman" w:hAnsi="Times New Roman" w:cs="Times New Roman"/>
          <w:sz w:val="24"/>
          <w:szCs w:val="24"/>
        </w:rPr>
        <w:t>венций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4874C9" w:rsidRDefault="004874C9" w:rsidP="004874C9">
      <w:pPr>
        <w:pStyle w:val="a3"/>
        <w:numPr>
          <w:ilvl w:val="0"/>
          <w:numId w:val="1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322CA">
        <w:rPr>
          <w:rFonts w:ascii="Times New Roman" w:hAnsi="Times New Roman" w:cs="Times New Roman"/>
          <w:b/>
          <w:sz w:val="24"/>
          <w:szCs w:val="24"/>
        </w:rPr>
        <w:t xml:space="preserve">на 2026 год </w:t>
      </w:r>
      <w:r w:rsidRPr="008322CA">
        <w:rPr>
          <w:rFonts w:ascii="Times New Roman" w:hAnsi="Times New Roman" w:cs="Times New Roman"/>
          <w:sz w:val="24"/>
          <w:szCs w:val="24"/>
        </w:rPr>
        <w:t>в</w:t>
      </w:r>
      <w:r w:rsidRPr="0083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2C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13 294,6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D173EA">
        <w:rPr>
          <w:rFonts w:ascii="Times New Roman" w:hAnsi="Times New Roman" w:cs="Times New Roman"/>
          <w:sz w:val="24"/>
          <w:szCs w:val="24"/>
        </w:rPr>
        <w:t>157,1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D173EA">
        <w:rPr>
          <w:rFonts w:ascii="Times New Roman" w:hAnsi="Times New Roman" w:cs="Times New Roman"/>
          <w:sz w:val="24"/>
          <w:szCs w:val="24"/>
        </w:rPr>
        <w:t>1,2</w:t>
      </w:r>
      <w:r w:rsidRPr="00794173">
        <w:rPr>
          <w:rFonts w:ascii="Times New Roman" w:hAnsi="Times New Roman" w:cs="Times New Roman"/>
          <w:sz w:val="24"/>
          <w:szCs w:val="24"/>
        </w:rPr>
        <w:t xml:space="preserve"> процента) за счет поступления суб</w:t>
      </w:r>
      <w:r>
        <w:rPr>
          <w:rFonts w:ascii="Times New Roman" w:hAnsi="Times New Roman" w:cs="Times New Roman"/>
          <w:sz w:val="24"/>
          <w:szCs w:val="24"/>
        </w:rPr>
        <w:t>венций.</w:t>
      </w:r>
    </w:p>
    <w:p w:rsidR="00D173EA" w:rsidRPr="00794173" w:rsidRDefault="00D173EA" w:rsidP="00D173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74C9" w:rsidRPr="008322CA" w:rsidRDefault="004874C9" w:rsidP="004874C9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2C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8322C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</w:t>
      </w:r>
    </w:p>
    <w:p w:rsidR="004874C9" w:rsidRPr="00794173" w:rsidRDefault="004874C9" w:rsidP="004874C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53 722,1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D173EA">
        <w:rPr>
          <w:rFonts w:ascii="Times New Roman" w:hAnsi="Times New Roman" w:cs="Times New Roman"/>
          <w:sz w:val="24"/>
          <w:szCs w:val="24"/>
        </w:rPr>
        <w:t>39 844,6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D173EA">
        <w:rPr>
          <w:rFonts w:ascii="Times New Roman" w:hAnsi="Times New Roman" w:cs="Times New Roman"/>
          <w:sz w:val="24"/>
          <w:szCs w:val="24"/>
        </w:rPr>
        <w:t>в 3,9 раза</w:t>
      </w:r>
      <w:r w:rsidRPr="00794173">
        <w:rPr>
          <w:rFonts w:ascii="Times New Roman" w:hAnsi="Times New Roman" w:cs="Times New Roman"/>
          <w:sz w:val="24"/>
          <w:szCs w:val="24"/>
        </w:rPr>
        <w:t>) за счет поступления субсидий</w:t>
      </w:r>
      <w:r>
        <w:rPr>
          <w:rFonts w:ascii="Times New Roman" w:hAnsi="Times New Roman" w:cs="Times New Roman"/>
          <w:sz w:val="24"/>
          <w:szCs w:val="24"/>
        </w:rPr>
        <w:t>, субвенций и прочих межбюджетных трансфертов,</w:t>
      </w:r>
      <w:r w:rsidRPr="00794173">
        <w:rPr>
          <w:rFonts w:ascii="Times New Roman" w:hAnsi="Times New Roman" w:cs="Times New Roman"/>
          <w:sz w:val="24"/>
          <w:szCs w:val="24"/>
        </w:rPr>
        <w:t xml:space="preserve"> и перераспределения бюджетных ассигнований, в связи с необходимостью финансового обеспечения расходных обязательств бюджета сельского поселения;</w:t>
      </w:r>
    </w:p>
    <w:p w:rsidR="004874C9" w:rsidRPr="00794173" w:rsidRDefault="004874C9" w:rsidP="004874C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13 215,4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D173EA">
        <w:rPr>
          <w:rFonts w:ascii="Times New Roman" w:hAnsi="Times New Roman" w:cs="Times New Roman"/>
          <w:sz w:val="24"/>
          <w:szCs w:val="24"/>
        </w:rPr>
        <w:t>142,3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D173EA">
        <w:rPr>
          <w:rFonts w:ascii="Times New Roman" w:hAnsi="Times New Roman" w:cs="Times New Roman"/>
          <w:sz w:val="24"/>
          <w:szCs w:val="24"/>
        </w:rPr>
        <w:t>1,1</w:t>
      </w:r>
      <w:r w:rsidRPr="00794173">
        <w:rPr>
          <w:rFonts w:ascii="Times New Roman" w:hAnsi="Times New Roman" w:cs="Times New Roman"/>
          <w:sz w:val="24"/>
          <w:szCs w:val="24"/>
        </w:rPr>
        <w:t xml:space="preserve"> процента) за счет поступления суб</w:t>
      </w:r>
      <w:r>
        <w:rPr>
          <w:rFonts w:ascii="Times New Roman" w:hAnsi="Times New Roman" w:cs="Times New Roman"/>
          <w:sz w:val="24"/>
          <w:szCs w:val="24"/>
        </w:rPr>
        <w:t>венций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4874C9" w:rsidRPr="00794173" w:rsidRDefault="004874C9" w:rsidP="004874C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13 294,6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D173EA">
        <w:rPr>
          <w:rFonts w:ascii="Times New Roman" w:hAnsi="Times New Roman" w:cs="Times New Roman"/>
          <w:sz w:val="24"/>
          <w:szCs w:val="24"/>
        </w:rPr>
        <w:t>157,1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D173EA">
        <w:rPr>
          <w:rFonts w:ascii="Times New Roman" w:hAnsi="Times New Roman" w:cs="Times New Roman"/>
          <w:sz w:val="24"/>
          <w:szCs w:val="24"/>
        </w:rPr>
        <w:t>1,2</w:t>
      </w:r>
      <w:r w:rsidRPr="00794173">
        <w:rPr>
          <w:rFonts w:ascii="Times New Roman" w:hAnsi="Times New Roman" w:cs="Times New Roman"/>
          <w:sz w:val="24"/>
          <w:szCs w:val="24"/>
        </w:rPr>
        <w:t xml:space="preserve"> процента) за счет поступления суб</w:t>
      </w:r>
      <w:r>
        <w:rPr>
          <w:rFonts w:ascii="Times New Roman" w:hAnsi="Times New Roman" w:cs="Times New Roman"/>
          <w:sz w:val="24"/>
          <w:szCs w:val="24"/>
        </w:rPr>
        <w:t>венций</w:t>
      </w:r>
      <w:r w:rsidR="00D173EA">
        <w:rPr>
          <w:rFonts w:ascii="Times New Roman" w:hAnsi="Times New Roman" w:cs="Times New Roman"/>
          <w:sz w:val="24"/>
          <w:szCs w:val="24"/>
        </w:rPr>
        <w:t>.</w:t>
      </w:r>
    </w:p>
    <w:p w:rsidR="004874C9" w:rsidRPr="00DA501F" w:rsidRDefault="004874C9" w:rsidP="00D173E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874C9" w:rsidRPr="00DA501F" w:rsidRDefault="004874C9" w:rsidP="004874C9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DA501F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DA501F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4874C9" w:rsidRPr="00DA501F" w:rsidRDefault="004874C9" w:rsidP="004874C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501F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DA501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173EA">
        <w:rPr>
          <w:rFonts w:ascii="Times New Roman" w:hAnsi="Times New Roman" w:cs="Times New Roman"/>
          <w:b/>
          <w:sz w:val="24"/>
          <w:szCs w:val="24"/>
        </w:rPr>
        <w:t>604,0</w:t>
      </w:r>
      <w:r w:rsidRPr="00DA501F">
        <w:rPr>
          <w:rFonts w:ascii="Times New Roman" w:hAnsi="Times New Roman" w:cs="Times New Roman"/>
          <w:sz w:val="24"/>
          <w:szCs w:val="24"/>
        </w:rPr>
        <w:t xml:space="preserve"> тыс.</w:t>
      </w:r>
      <w:r w:rsidR="00D173EA">
        <w:rPr>
          <w:rFonts w:ascii="Times New Roman" w:hAnsi="Times New Roman" w:cs="Times New Roman"/>
          <w:sz w:val="24"/>
          <w:szCs w:val="24"/>
        </w:rPr>
        <w:t xml:space="preserve"> </w:t>
      </w:r>
      <w:r w:rsidRPr="00DA501F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0136E9">
        <w:rPr>
          <w:rFonts w:ascii="Times New Roman" w:hAnsi="Times New Roman" w:cs="Times New Roman"/>
          <w:b/>
          <w:sz w:val="24"/>
          <w:szCs w:val="24"/>
        </w:rPr>
        <w:t>5,8</w:t>
      </w:r>
      <w:r w:rsidRPr="00DA501F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Бюджетного кодекса Российской Федерации;</w:t>
      </w:r>
    </w:p>
    <w:p w:rsidR="004874C9" w:rsidRPr="00DA501F" w:rsidRDefault="004874C9" w:rsidP="004874C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A501F">
        <w:rPr>
          <w:rFonts w:ascii="Times New Roman" w:hAnsi="Times New Roman" w:cs="Times New Roman"/>
          <w:b/>
          <w:sz w:val="24"/>
          <w:szCs w:val="24"/>
        </w:rPr>
        <w:t xml:space="preserve">год, </w:t>
      </w:r>
      <w:r w:rsidRPr="00DA501F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DA501F">
        <w:rPr>
          <w:rFonts w:ascii="Times New Roman" w:hAnsi="Times New Roman" w:cs="Times New Roman"/>
          <w:b/>
          <w:sz w:val="24"/>
          <w:szCs w:val="24"/>
        </w:rPr>
        <w:t>0,0</w:t>
      </w:r>
      <w:r w:rsidRPr="00DA501F">
        <w:rPr>
          <w:rFonts w:ascii="Times New Roman" w:hAnsi="Times New Roman" w:cs="Times New Roman"/>
          <w:sz w:val="24"/>
          <w:szCs w:val="24"/>
        </w:rPr>
        <w:t xml:space="preserve"> тыс.</w:t>
      </w:r>
      <w:r w:rsidR="000136E9">
        <w:rPr>
          <w:rFonts w:ascii="Times New Roman" w:hAnsi="Times New Roman" w:cs="Times New Roman"/>
          <w:sz w:val="24"/>
          <w:szCs w:val="24"/>
        </w:rPr>
        <w:t xml:space="preserve"> </w:t>
      </w:r>
      <w:r w:rsidRPr="00DA501F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Pr="00DA501F">
        <w:rPr>
          <w:rFonts w:ascii="Times New Roman" w:hAnsi="Times New Roman" w:cs="Times New Roman"/>
          <w:b/>
          <w:sz w:val="24"/>
          <w:szCs w:val="24"/>
        </w:rPr>
        <w:t>0,0</w:t>
      </w:r>
      <w:r w:rsidRPr="00DA501F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4874C9" w:rsidRPr="005A35F0" w:rsidRDefault="004874C9" w:rsidP="004874C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lastRenderedPageBreak/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5A35F0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5A35F0">
        <w:rPr>
          <w:rFonts w:ascii="Times New Roman" w:hAnsi="Times New Roman" w:cs="Times New Roman"/>
          <w:b/>
          <w:sz w:val="24"/>
          <w:szCs w:val="24"/>
        </w:rPr>
        <w:t>0,0</w:t>
      </w:r>
      <w:r w:rsidRPr="005A35F0">
        <w:rPr>
          <w:rFonts w:ascii="Times New Roman" w:hAnsi="Times New Roman" w:cs="Times New Roman"/>
          <w:sz w:val="24"/>
          <w:szCs w:val="24"/>
        </w:rPr>
        <w:t xml:space="preserve"> тыс.</w:t>
      </w:r>
      <w:r w:rsidR="000136E9"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Pr="005A35F0">
        <w:rPr>
          <w:rFonts w:ascii="Times New Roman" w:hAnsi="Times New Roman" w:cs="Times New Roman"/>
          <w:b/>
          <w:sz w:val="24"/>
          <w:szCs w:val="24"/>
        </w:rPr>
        <w:t>0,0</w:t>
      </w:r>
      <w:r w:rsidRPr="005A35F0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поступлений.</w:t>
      </w:r>
    </w:p>
    <w:p w:rsidR="004874C9" w:rsidRPr="005A35F0" w:rsidRDefault="004874C9" w:rsidP="004874C9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5A35F0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4874C9" w:rsidRPr="005A35F0" w:rsidRDefault="004874C9" w:rsidP="004874C9">
      <w:pPr>
        <w:pStyle w:val="a3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36E9">
        <w:rPr>
          <w:rFonts w:ascii="Times New Roman" w:hAnsi="Times New Roman" w:cs="Times New Roman"/>
          <w:b/>
          <w:sz w:val="24"/>
          <w:szCs w:val="24"/>
        </w:rPr>
        <w:t>51991,5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0136E9">
        <w:rPr>
          <w:rFonts w:ascii="Times New Roman" w:hAnsi="Times New Roman" w:cs="Times New Roman"/>
          <w:b/>
          <w:sz w:val="24"/>
          <w:szCs w:val="24"/>
        </w:rPr>
        <w:t>39504,4</w:t>
      </w:r>
      <w:r w:rsidRPr="005A35F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0136E9">
        <w:rPr>
          <w:rFonts w:ascii="Times New Roman" w:hAnsi="Times New Roman" w:cs="Times New Roman"/>
          <w:sz w:val="24"/>
          <w:szCs w:val="24"/>
        </w:rPr>
        <w:t>в 4,2 раза</w:t>
      </w:r>
      <w:r w:rsidRPr="005A35F0">
        <w:rPr>
          <w:rFonts w:ascii="Times New Roman" w:hAnsi="Times New Roman" w:cs="Times New Roman"/>
          <w:sz w:val="24"/>
          <w:szCs w:val="24"/>
        </w:rPr>
        <w:t>);</w:t>
      </w:r>
    </w:p>
    <w:p w:rsidR="004874C9" w:rsidRPr="005A35F0" w:rsidRDefault="004874C9" w:rsidP="004874C9">
      <w:pPr>
        <w:pStyle w:val="a3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36E9">
        <w:rPr>
          <w:rFonts w:ascii="Times New Roman" w:hAnsi="Times New Roman" w:cs="Times New Roman"/>
          <w:b/>
          <w:sz w:val="24"/>
          <w:szCs w:val="24"/>
        </w:rPr>
        <w:t>11 352,7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рублей, без изменений. </w:t>
      </w:r>
    </w:p>
    <w:p w:rsidR="004874C9" w:rsidRPr="005A35F0" w:rsidRDefault="004874C9" w:rsidP="004874C9">
      <w:pPr>
        <w:pStyle w:val="a3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36E9">
        <w:rPr>
          <w:rFonts w:ascii="Times New Roman" w:hAnsi="Times New Roman" w:cs="Times New Roman"/>
          <w:b/>
          <w:sz w:val="24"/>
          <w:szCs w:val="24"/>
        </w:rPr>
        <w:t>11 087,1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рублей, без изменений. </w:t>
      </w:r>
    </w:p>
    <w:p w:rsidR="000136E9" w:rsidRPr="000136E9" w:rsidRDefault="000136E9" w:rsidP="004874C9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E9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муниципальную. Собственность поселения в соответствии с решениями, принимаемыми в порядке, установленном Администрацией поселения</w:t>
      </w:r>
      <w:r w:rsidRPr="000136E9">
        <w:rPr>
          <w:b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предлагается к утверждению:</w:t>
      </w:r>
    </w:p>
    <w:p w:rsidR="000136E9" w:rsidRPr="005A35F0" w:rsidRDefault="000136E9" w:rsidP="000136E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37 910,0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37 904,0</w:t>
      </w:r>
      <w:r w:rsidRPr="005A35F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136E9" w:rsidRPr="005A35F0" w:rsidRDefault="000136E9" w:rsidP="000136E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рублей, без изменений. </w:t>
      </w:r>
    </w:p>
    <w:p w:rsidR="000136E9" w:rsidRPr="005A35F0" w:rsidRDefault="000136E9" w:rsidP="000136E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рублей, без изменений. </w:t>
      </w:r>
    </w:p>
    <w:p w:rsidR="004874C9" w:rsidRDefault="004874C9" w:rsidP="004874C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C9" w:rsidRDefault="004874C9" w:rsidP="004874C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4874C9" w:rsidRPr="008F445E" w:rsidRDefault="004874C9" w:rsidP="004874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45E">
        <w:rPr>
          <w:rFonts w:ascii="Times New Roman" w:hAnsi="Times New Roman" w:cs="Times New Roman"/>
          <w:sz w:val="24"/>
          <w:szCs w:val="24"/>
        </w:rPr>
        <w:t>Проанализировав предоставленные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6CB">
        <w:rPr>
          <w:rFonts w:ascii="Times New Roman" w:hAnsi="Times New Roman" w:cs="Times New Roman"/>
          <w:sz w:val="24"/>
          <w:szCs w:val="24"/>
        </w:rPr>
        <w:t xml:space="preserve">Степаниковского </w:t>
      </w:r>
      <w:r w:rsidRPr="008F445E">
        <w:rPr>
          <w:rFonts w:ascii="Times New Roman" w:hAnsi="Times New Roman" w:cs="Times New Roman"/>
          <w:sz w:val="24"/>
          <w:szCs w:val="24"/>
        </w:rPr>
        <w:t>сельского поселения Вяземского района Смоленской области документы и материалы, Контрольно-ревизионная комиссия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C9" w:rsidRDefault="004874C9" w:rsidP="0049267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0F6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Pr="009B40F6">
        <w:rPr>
          <w:rFonts w:ascii="Times New Roman" w:hAnsi="Times New Roman" w:cs="Times New Roman"/>
          <w:i/>
          <w:sz w:val="24"/>
          <w:szCs w:val="24"/>
        </w:rPr>
        <w:t xml:space="preserve">Совету депутатов </w:t>
      </w:r>
      <w:r w:rsidR="003F66CB">
        <w:rPr>
          <w:rFonts w:ascii="Times New Roman" w:hAnsi="Times New Roman" w:cs="Times New Roman"/>
          <w:i/>
          <w:sz w:val="24"/>
          <w:szCs w:val="24"/>
        </w:rPr>
        <w:t xml:space="preserve">Степаниковского </w:t>
      </w:r>
      <w:r w:rsidRPr="009B40F6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Вяземского района Смоленской области </w:t>
      </w:r>
      <w:r w:rsidRPr="009B40F6">
        <w:rPr>
          <w:rFonts w:ascii="Times New Roman" w:hAnsi="Times New Roman" w:cs="Times New Roman"/>
          <w:b/>
          <w:i/>
          <w:sz w:val="24"/>
          <w:szCs w:val="24"/>
        </w:rPr>
        <w:t>принять к рассмотрению</w:t>
      </w:r>
      <w:r w:rsidRPr="009B40F6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3F66CB">
        <w:rPr>
          <w:rFonts w:ascii="Times New Roman" w:hAnsi="Times New Roman" w:cs="Times New Roman"/>
          <w:sz w:val="24"/>
          <w:szCs w:val="24"/>
        </w:rPr>
        <w:t xml:space="preserve">Степаниковского </w:t>
      </w:r>
      <w:r w:rsidRPr="009B40F6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36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.12.2023 №</w:t>
      </w:r>
      <w:r w:rsidR="000136E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3F66CB">
        <w:rPr>
          <w:rFonts w:ascii="Times New Roman" w:hAnsi="Times New Roman" w:cs="Times New Roman"/>
          <w:sz w:val="24"/>
          <w:szCs w:val="24"/>
        </w:rPr>
        <w:t xml:space="preserve">Степаниковского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Вяземского района Смоленской области на 2024 год и плановый период 2025 и 2026 годов»</w:t>
      </w:r>
      <w:r w:rsidRPr="009B40F6">
        <w:rPr>
          <w:rFonts w:ascii="Times New Roman" w:hAnsi="Times New Roman" w:cs="Times New Roman"/>
          <w:sz w:val="24"/>
          <w:szCs w:val="24"/>
        </w:rPr>
        <w:t xml:space="preserve">. </w:t>
      </w:r>
      <w:r w:rsidRPr="009B40F6">
        <w:rPr>
          <w:rFonts w:ascii="Times New Roman" w:hAnsi="Times New Roman" w:cs="Times New Roman"/>
          <w:b/>
          <w:sz w:val="24"/>
          <w:szCs w:val="24"/>
        </w:rPr>
        <w:t>Копию принятого решения</w:t>
      </w:r>
      <w:r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Pr="009B40F6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Pr="009B40F6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 w:rsidRPr="009B40F6">
        <w:rPr>
          <w:rFonts w:ascii="Times New Roman" w:hAnsi="Times New Roman" w:cs="Times New Roman"/>
          <w:b/>
          <w:sz w:val="24"/>
          <w:szCs w:val="24"/>
          <w:u w:val="single"/>
        </w:rPr>
        <w:t>до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9B40F6">
        <w:rPr>
          <w:rFonts w:ascii="Times New Roman" w:hAnsi="Times New Roman" w:cs="Times New Roman"/>
          <w:sz w:val="24"/>
          <w:szCs w:val="24"/>
        </w:rPr>
        <w:t>.</w:t>
      </w:r>
    </w:p>
    <w:p w:rsidR="004874C9" w:rsidRPr="009B40F6" w:rsidRDefault="004874C9" w:rsidP="004874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C9" w:rsidRPr="00731B36" w:rsidRDefault="004874C9" w:rsidP="004874C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2-х экземплярах:</w:t>
      </w:r>
    </w:p>
    <w:p w:rsidR="004874C9" w:rsidRPr="00731B36" w:rsidRDefault="004874C9" w:rsidP="004874C9">
      <w:pPr>
        <w:pStyle w:val="a8"/>
        <w:numPr>
          <w:ilvl w:val="0"/>
          <w:numId w:val="10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 xml:space="preserve">один экземпляр для Совета депутатов </w:t>
      </w:r>
      <w:r w:rsidR="003F66CB">
        <w:rPr>
          <w:rFonts w:eastAsiaTheme="minorHAnsi"/>
          <w:i/>
          <w:sz w:val="20"/>
          <w:szCs w:val="20"/>
          <w:lang w:eastAsia="en-US"/>
        </w:rPr>
        <w:t xml:space="preserve">Степаниковского </w:t>
      </w:r>
      <w:r w:rsidRPr="00731B36">
        <w:rPr>
          <w:rFonts w:eastAsiaTheme="minorHAnsi"/>
          <w:i/>
          <w:sz w:val="20"/>
          <w:szCs w:val="20"/>
          <w:lang w:eastAsia="en-US"/>
        </w:rPr>
        <w:t xml:space="preserve">сельского поселения Вяземского района Смоленской области и для Администрации </w:t>
      </w:r>
      <w:r w:rsidR="003F66CB">
        <w:rPr>
          <w:rFonts w:eastAsiaTheme="minorHAnsi"/>
          <w:i/>
          <w:sz w:val="20"/>
          <w:szCs w:val="20"/>
          <w:lang w:eastAsia="en-US"/>
        </w:rPr>
        <w:t xml:space="preserve">Степаниковского </w:t>
      </w:r>
      <w:r w:rsidRPr="00731B36">
        <w:rPr>
          <w:rFonts w:eastAsiaTheme="minorHAnsi"/>
          <w:i/>
          <w:sz w:val="20"/>
          <w:szCs w:val="20"/>
          <w:lang w:eastAsia="en-US"/>
        </w:rPr>
        <w:t>сельского поселения Вяземского района Смоленской области. Направляется с сопроводительным письмом;</w:t>
      </w:r>
    </w:p>
    <w:p w:rsidR="004874C9" w:rsidRPr="00731B36" w:rsidRDefault="004874C9" w:rsidP="004874C9">
      <w:pPr>
        <w:pStyle w:val="a8"/>
        <w:numPr>
          <w:ilvl w:val="0"/>
          <w:numId w:val="10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4874C9" w:rsidRPr="0019398A" w:rsidRDefault="004874C9" w:rsidP="004874C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W w:w="9561" w:type="dxa"/>
        <w:tblLook w:val="04A0" w:firstRow="1" w:lastRow="0" w:firstColumn="1" w:lastColumn="0" w:noHBand="0" w:noVBand="1"/>
      </w:tblPr>
      <w:tblGrid>
        <w:gridCol w:w="5103"/>
        <w:gridCol w:w="4458"/>
      </w:tblGrid>
      <w:tr w:rsidR="004874C9" w:rsidRPr="0019398A" w:rsidTr="00D173EA">
        <w:tc>
          <w:tcPr>
            <w:tcW w:w="5103" w:type="dxa"/>
          </w:tcPr>
          <w:p w:rsidR="004874C9" w:rsidRPr="0019398A" w:rsidRDefault="001654ED" w:rsidP="00D173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74C9">
              <w:rPr>
                <w:rFonts w:ascii="Times New Roman" w:hAnsi="Times New Roman" w:cs="Times New Roman"/>
                <w:sz w:val="24"/>
                <w:szCs w:val="24"/>
              </w:rPr>
              <w:t xml:space="preserve">спектор-бухгалтер </w:t>
            </w:r>
            <w:r w:rsidR="004874C9" w:rsidRPr="0019398A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</w:t>
            </w:r>
            <w:r w:rsidR="0048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4C9" w:rsidRPr="0019398A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 «Вяземский район» Смоленской области</w:t>
            </w:r>
          </w:p>
        </w:tc>
        <w:tc>
          <w:tcPr>
            <w:tcW w:w="4458" w:type="dxa"/>
          </w:tcPr>
          <w:p w:rsidR="004874C9" w:rsidRPr="0019398A" w:rsidRDefault="004874C9" w:rsidP="00D173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4C9" w:rsidRPr="0019398A" w:rsidRDefault="004874C9" w:rsidP="00D173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6EF" w:rsidRPr="0019398A" w:rsidRDefault="004874C9" w:rsidP="00165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О.Г. Никитина</w:t>
            </w:r>
          </w:p>
        </w:tc>
      </w:tr>
    </w:tbl>
    <w:p w:rsidR="009600AE" w:rsidRDefault="009600AE">
      <w:pPr>
        <w:jc w:val="center"/>
        <w:rPr>
          <w:b/>
          <w:bCs/>
          <w:sz w:val="20"/>
          <w:szCs w:val="20"/>
        </w:rPr>
      </w:pPr>
    </w:p>
    <w:p w:rsidR="009600AE" w:rsidRDefault="001654ED" w:rsidP="000815C5">
      <w:pPr>
        <w:tabs>
          <w:tab w:val="left" w:pos="777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B66EF" w:rsidRDefault="007B66EF" w:rsidP="009600AE">
      <w:pPr>
        <w:tabs>
          <w:tab w:val="left" w:pos="2124"/>
        </w:tabs>
        <w:rPr>
          <w:sz w:val="20"/>
          <w:szCs w:val="20"/>
        </w:rPr>
      </w:pPr>
    </w:p>
    <w:p w:rsidR="008771D0" w:rsidRDefault="008771D0" w:rsidP="009600AE">
      <w:pPr>
        <w:tabs>
          <w:tab w:val="left" w:pos="2124"/>
        </w:tabs>
        <w:rPr>
          <w:sz w:val="20"/>
          <w:szCs w:val="20"/>
        </w:rPr>
      </w:pPr>
    </w:p>
    <w:p w:rsidR="008771D0" w:rsidRDefault="008771D0" w:rsidP="009600AE">
      <w:pPr>
        <w:tabs>
          <w:tab w:val="left" w:pos="2124"/>
        </w:tabs>
        <w:rPr>
          <w:sz w:val="20"/>
          <w:szCs w:val="20"/>
        </w:rPr>
      </w:pPr>
    </w:p>
    <w:p w:rsidR="008771D0" w:rsidRDefault="008771D0" w:rsidP="009600AE">
      <w:pPr>
        <w:tabs>
          <w:tab w:val="left" w:pos="2124"/>
        </w:tabs>
        <w:rPr>
          <w:sz w:val="20"/>
          <w:szCs w:val="20"/>
        </w:rPr>
      </w:pPr>
    </w:p>
    <w:p w:rsidR="008771D0" w:rsidRDefault="008771D0" w:rsidP="009600AE">
      <w:pPr>
        <w:tabs>
          <w:tab w:val="left" w:pos="2124"/>
        </w:tabs>
        <w:rPr>
          <w:sz w:val="20"/>
          <w:szCs w:val="20"/>
        </w:rPr>
        <w:sectPr w:rsidR="008771D0" w:rsidSect="009600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8771D0" w:rsidRPr="00AE4D8A" w:rsidRDefault="008771D0" w:rsidP="008771D0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№1</w:t>
      </w:r>
    </w:p>
    <w:p w:rsidR="008771D0" w:rsidRPr="00AE4D8A" w:rsidRDefault="008771D0" w:rsidP="008771D0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28.03.2024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8771D0" w:rsidRPr="00CF70EC" w:rsidTr="008771D0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D0" w:rsidRPr="00CF70EC" w:rsidRDefault="008771D0" w:rsidP="00877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71D0" w:rsidRPr="00CF70EC" w:rsidRDefault="008771D0" w:rsidP="008771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r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r>
              <w:rPr>
                <w:b/>
                <w:bCs/>
                <w:sz w:val="22"/>
                <w:szCs w:val="22"/>
              </w:rPr>
              <w:t>Степаниковского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771D0" w:rsidRPr="00CF70EC" w:rsidRDefault="008771D0" w:rsidP="008771D0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8771D0" w:rsidRDefault="008771D0" w:rsidP="009600AE">
      <w:pPr>
        <w:tabs>
          <w:tab w:val="left" w:pos="2124"/>
        </w:tabs>
        <w:rPr>
          <w:sz w:val="20"/>
          <w:szCs w:val="20"/>
        </w:rPr>
      </w:pPr>
    </w:p>
    <w:p w:rsidR="008771D0" w:rsidRDefault="008771D0" w:rsidP="008771D0">
      <w:pPr>
        <w:tabs>
          <w:tab w:val="left" w:pos="2124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тыс.рублей</w:t>
      </w:r>
      <w:proofErr w:type="spellEnd"/>
      <w:proofErr w:type="gramEnd"/>
      <w:r>
        <w:rPr>
          <w:sz w:val="20"/>
          <w:szCs w:val="20"/>
        </w:rPr>
        <w:t>)</w:t>
      </w:r>
    </w:p>
    <w:tbl>
      <w:tblPr>
        <w:tblW w:w="16036" w:type="dxa"/>
        <w:tblInd w:w="-714" w:type="dxa"/>
        <w:tblLook w:val="04A0" w:firstRow="1" w:lastRow="0" w:firstColumn="1" w:lastColumn="0" w:noHBand="0" w:noVBand="1"/>
      </w:tblPr>
      <w:tblGrid>
        <w:gridCol w:w="4111"/>
        <w:gridCol w:w="1173"/>
        <w:gridCol w:w="1013"/>
        <w:gridCol w:w="949"/>
        <w:gridCol w:w="897"/>
        <w:gridCol w:w="1116"/>
        <w:gridCol w:w="1073"/>
        <w:gridCol w:w="1074"/>
        <w:gridCol w:w="847"/>
        <w:gridCol w:w="1116"/>
        <w:gridCol w:w="1013"/>
        <w:gridCol w:w="842"/>
        <w:gridCol w:w="806"/>
        <w:gridCol w:w="6"/>
      </w:tblGrid>
      <w:tr w:rsidR="007B66EF" w:rsidTr="009F01F6">
        <w:trPr>
          <w:trHeight w:val="3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71D0" w:rsidRDefault="008771D0" w:rsidP="008771D0">
            <w:pPr>
              <w:rPr>
                <w:b/>
                <w:bCs/>
                <w:sz w:val="20"/>
                <w:szCs w:val="20"/>
              </w:rPr>
            </w:pPr>
          </w:p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B66EF" w:rsidRDefault="007B66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B66EF" w:rsidRDefault="007B66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B66EF" w:rsidRDefault="007B66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7B66EF" w:rsidTr="009F01F6">
        <w:trPr>
          <w:gridAfter w:val="1"/>
          <w:wAfter w:w="6" w:type="dxa"/>
          <w:trHeight w:val="83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EF" w:rsidRDefault="007B66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 от 25.12.2023 №37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>
              <w:rPr>
                <w:b/>
                <w:bCs/>
                <w:sz w:val="20"/>
                <w:szCs w:val="20"/>
              </w:rPr>
              <w:t>.   (+,-)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>
              <w:rPr>
                <w:b/>
                <w:bCs/>
                <w:sz w:val="20"/>
                <w:szCs w:val="20"/>
              </w:rPr>
              <w:t>.     (%)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 от 25.12.2023 №37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>
              <w:rPr>
                <w:b/>
                <w:bCs/>
                <w:sz w:val="20"/>
                <w:szCs w:val="20"/>
              </w:rPr>
              <w:t>.   (+,-)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>
              <w:rPr>
                <w:b/>
                <w:bCs/>
                <w:sz w:val="20"/>
                <w:szCs w:val="20"/>
              </w:rPr>
              <w:t>.     (%)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 от 25.12.2023 №37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>
              <w:rPr>
                <w:b/>
                <w:bCs/>
                <w:sz w:val="20"/>
                <w:szCs w:val="20"/>
              </w:rPr>
              <w:t>.   (+,-)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6EF" w:rsidRDefault="007B66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>
              <w:rPr>
                <w:b/>
                <w:bCs/>
                <w:sz w:val="20"/>
                <w:szCs w:val="20"/>
              </w:rPr>
              <w:t>.     (%)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4 293,9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4 293,9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4 623,8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4 623,8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1 807,0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1 807,0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3 750,0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2 755,0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2 780,0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9 467,0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9 467,0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10 381,1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10 381,1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10 771,4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10 771,4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8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9F01F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доходы получаемые в виде арендной  или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 w:rsidP="009600A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доходы от использова</w:t>
            </w:r>
            <w:r w:rsidR="009600AE">
              <w:rPr>
                <w:i/>
                <w:iCs/>
                <w:sz w:val="20"/>
                <w:szCs w:val="20"/>
              </w:rPr>
              <w:t xml:space="preserve">ния 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="009600AE"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t>ущества и прав, находящихся в государственной и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9 836,0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10 356,6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10 764,2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10 764,2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11 169,2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11 169,2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4 041,5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4 041,5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2 308,9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2 308,9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1 968,3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субсидии бюджетам бюджетной системы РФ (межбюджетные субсидии)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38 154,0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38 154,0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 xml:space="preserve">убсидии бюджетам муниципальных образований на обеспечение мероприятий по модернизации </w:t>
            </w:r>
            <w:r w:rsidR="009F01F6">
              <w:rPr>
                <w:i/>
                <w:iCs/>
                <w:sz w:val="20"/>
                <w:szCs w:val="20"/>
              </w:rPr>
              <w:t>систем</w:t>
            </w:r>
            <w:r>
              <w:rPr>
                <w:i/>
                <w:iCs/>
                <w:sz w:val="20"/>
                <w:szCs w:val="20"/>
              </w:rPr>
              <w:t xml:space="preserve"> коммунальной инфраструктуры за счет средств поступивших от публично-правовой компании "Фонд развития территории"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26 221,0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26 221,0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 xml:space="preserve">убсидии бюджетам муниципальных образований на обеспечение мероприятий по модернизации </w:t>
            </w:r>
            <w:r w:rsidR="009F01F6">
              <w:rPr>
                <w:i/>
                <w:iCs/>
                <w:sz w:val="20"/>
                <w:szCs w:val="20"/>
              </w:rPr>
              <w:t>систем</w:t>
            </w:r>
            <w:r>
              <w:rPr>
                <w:i/>
                <w:iCs/>
                <w:sz w:val="20"/>
                <w:szCs w:val="20"/>
              </w:rPr>
              <w:t xml:space="preserve"> коммунальной инфраструктуры за счет средств бюджета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прочие субсидии </w:t>
            </w:r>
            <w:r w:rsidR="009F01F6">
              <w:rPr>
                <w:i/>
                <w:iCs/>
                <w:sz w:val="20"/>
                <w:szCs w:val="20"/>
              </w:rPr>
              <w:t>бюджетам</w:t>
            </w:r>
            <w:r>
              <w:rPr>
                <w:i/>
                <w:iCs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Субвенции бюджетам </w:t>
            </w:r>
            <w:r w:rsidR="009F01F6">
              <w:rPr>
                <w:b/>
                <w:bCs/>
                <w:i/>
                <w:iCs/>
                <w:sz w:val="20"/>
                <w:szCs w:val="20"/>
              </w:rPr>
              <w:t>бюджетной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системы Российской Федерации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="009F01F6">
              <w:rPr>
                <w:i/>
                <w:iCs/>
                <w:sz w:val="20"/>
                <w:szCs w:val="20"/>
              </w:rPr>
              <w:t>округов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прочие безвозмездные </w:t>
            </w:r>
            <w:r w:rsidR="009F01F6">
              <w:rPr>
                <w:i/>
                <w:iCs/>
                <w:sz w:val="20"/>
                <w:szCs w:val="20"/>
              </w:rPr>
              <w:t>поступления</w:t>
            </w:r>
            <w:r>
              <w:rPr>
                <w:i/>
                <w:iCs/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F" w:rsidRDefault="007B66E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B66EF" w:rsidTr="009F01F6">
        <w:trPr>
          <w:gridAfter w:val="1"/>
          <w:wAfter w:w="6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4 041,5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</w:tr>
      <w:tr w:rsidR="007B66EF" w:rsidTr="009F01F6">
        <w:trPr>
          <w:gridAfter w:val="1"/>
          <w:wAfter w:w="6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доходы: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13 877,5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53 118,1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39 240,6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13 073,1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13 215,4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13 137,5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13 294,6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B66EF" w:rsidRDefault="007B6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</w:tr>
    </w:tbl>
    <w:p w:rsidR="004874C9" w:rsidRPr="0019398A" w:rsidRDefault="004874C9" w:rsidP="00487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4C9" w:rsidRDefault="004874C9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F6" w:rsidRDefault="009F01F6" w:rsidP="0048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1D0" w:rsidRPr="00AE4D8A" w:rsidRDefault="008771D0" w:rsidP="008771D0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</w:p>
    <w:p w:rsidR="008771D0" w:rsidRDefault="008771D0" w:rsidP="008771D0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28.03.2024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8771D0" w:rsidRPr="00CF70EC" w:rsidTr="008771D0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D0" w:rsidRDefault="008771D0" w:rsidP="008771D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71D0" w:rsidRDefault="008771D0" w:rsidP="008771D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71D0" w:rsidRDefault="008771D0" w:rsidP="008771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771D0" w:rsidRPr="00CF70EC" w:rsidRDefault="008771D0" w:rsidP="008771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Степаниковского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FA795D" w:rsidRDefault="008771D0" w:rsidP="008771D0">
      <w:pPr>
        <w:tabs>
          <w:tab w:val="left" w:pos="2124"/>
        </w:tabs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тыс.рублей</w:t>
      </w:r>
      <w:proofErr w:type="spellEnd"/>
      <w:proofErr w:type="gramEnd"/>
      <w:r>
        <w:rPr>
          <w:sz w:val="20"/>
          <w:szCs w:val="20"/>
        </w:rPr>
        <w:t>)</w:t>
      </w:r>
    </w:p>
    <w:tbl>
      <w:tblPr>
        <w:tblW w:w="15931" w:type="dxa"/>
        <w:tblInd w:w="-431" w:type="dxa"/>
        <w:tblLook w:val="04A0" w:firstRow="1" w:lastRow="0" w:firstColumn="1" w:lastColumn="0" w:noHBand="0" w:noVBand="1"/>
      </w:tblPr>
      <w:tblGrid>
        <w:gridCol w:w="3120"/>
        <w:gridCol w:w="452"/>
        <w:gridCol w:w="452"/>
        <w:gridCol w:w="1116"/>
        <w:gridCol w:w="1013"/>
        <w:gridCol w:w="1077"/>
        <w:gridCol w:w="800"/>
        <w:gridCol w:w="39"/>
        <w:gridCol w:w="1077"/>
        <w:gridCol w:w="1013"/>
        <w:gridCol w:w="980"/>
        <w:gridCol w:w="800"/>
        <w:gridCol w:w="39"/>
        <w:gridCol w:w="1081"/>
        <w:gridCol w:w="1013"/>
        <w:gridCol w:w="980"/>
        <w:gridCol w:w="860"/>
        <w:gridCol w:w="19"/>
      </w:tblGrid>
      <w:tr w:rsidR="00FA795D" w:rsidRPr="009F01F6" w:rsidTr="009F01F6">
        <w:trPr>
          <w:trHeight w:val="5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наименование расходов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раздел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2024 год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2025 год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2026 год</w:t>
            </w:r>
          </w:p>
        </w:tc>
      </w:tr>
      <w:tr w:rsidR="00FA795D" w:rsidRPr="009F01F6" w:rsidTr="009F01F6">
        <w:trPr>
          <w:gridAfter w:val="1"/>
          <w:wAfter w:w="19" w:type="dxa"/>
          <w:trHeight w:val="5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решение от 25.12.2023 №37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проект решения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9F01F6">
              <w:rPr>
                <w:b/>
                <w:bCs/>
                <w:sz w:val="19"/>
                <w:szCs w:val="19"/>
              </w:rPr>
              <w:t>откл</w:t>
            </w:r>
            <w:proofErr w:type="spellEnd"/>
            <w:r w:rsidRPr="009F01F6">
              <w:rPr>
                <w:b/>
                <w:bCs/>
                <w:sz w:val="19"/>
                <w:szCs w:val="19"/>
              </w:rPr>
              <w:t>.    (+,-)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9F01F6">
              <w:rPr>
                <w:b/>
                <w:bCs/>
                <w:sz w:val="19"/>
                <w:szCs w:val="19"/>
              </w:rPr>
              <w:t>откл</w:t>
            </w:r>
            <w:proofErr w:type="spellEnd"/>
            <w:r w:rsidRPr="009F01F6">
              <w:rPr>
                <w:b/>
                <w:bCs/>
                <w:sz w:val="19"/>
                <w:szCs w:val="19"/>
              </w:rPr>
              <w:t>.         (%)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решение от 25.12.2023 №37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проект решения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9F01F6">
              <w:rPr>
                <w:b/>
                <w:bCs/>
                <w:sz w:val="19"/>
                <w:szCs w:val="19"/>
              </w:rPr>
              <w:t>откл</w:t>
            </w:r>
            <w:proofErr w:type="spellEnd"/>
            <w:r w:rsidRPr="009F01F6">
              <w:rPr>
                <w:b/>
                <w:bCs/>
                <w:sz w:val="19"/>
                <w:szCs w:val="19"/>
              </w:rPr>
              <w:t>.    (+,-)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9F01F6">
              <w:rPr>
                <w:b/>
                <w:bCs/>
                <w:sz w:val="19"/>
                <w:szCs w:val="19"/>
              </w:rPr>
              <w:t>откл</w:t>
            </w:r>
            <w:proofErr w:type="spellEnd"/>
            <w:r w:rsidRPr="009F01F6">
              <w:rPr>
                <w:b/>
                <w:bCs/>
                <w:sz w:val="19"/>
                <w:szCs w:val="19"/>
              </w:rPr>
              <w:t>.         (%)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решение от 25.12.2023 №37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проект решения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9F01F6">
              <w:rPr>
                <w:b/>
                <w:bCs/>
                <w:sz w:val="19"/>
                <w:szCs w:val="19"/>
              </w:rPr>
              <w:t>откл</w:t>
            </w:r>
            <w:proofErr w:type="spellEnd"/>
            <w:r w:rsidRPr="009F01F6">
              <w:rPr>
                <w:b/>
                <w:bCs/>
                <w:sz w:val="19"/>
                <w:szCs w:val="19"/>
              </w:rPr>
              <w:t>.    (+,-)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9F01F6">
              <w:rPr>
                <w:b/>
                <w:bCs/>
                <w:sz w:val="19"/>
                <w:szCs w:val="19"/>
              </w:rPr>
              <w:t>откл</w:t>
            </w:r>
            <w:proofErr w:type="spellEnd"/>
            <w:r w:rsidRPr="009F01F6">
              <w:rPr>
                <w:b/>
                <w:bCs/>
                <w:sz w:val="19"/>
                <w:szCs w:val="19"/>
              </w:rPr>
              <w:t>.         (%)</w:t>
            </w:r>
          </w:p>
        </w:tc>
      </w:tr>
      <w:tr w:rsidR="00FA795D" w:rsidRPr="009F01F6" w:rsidTr="00FA795D">
        <w:trPr>
          <w:gridAfter w:val="1"/>
          <w:wAfter w:w="19" w:type="dxa"/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6 878,0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7 556,8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678,8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6 505,4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6 505,4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6 678,7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6 678,7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400,0</w:t>
            </w:r>
          </w:p>
        </w:tc>
      </w:tr>
      <w:tr w:rsidR="00FA795D" w:rsidRPr="009F01F6" w:rsidTr="00FA795D">
        <w:trPr>
          <w:gridAfter w:val="1"/>
          <w:wAfter w:w="19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Функционирование высшего должностного лица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1 167,3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1 167,3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1 167,3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1 167,3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1 167,3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1 167,3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Функционирование исполнительных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5 523,1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6 176,0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652,9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111,8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5 170,5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5 170,5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5 353,8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5 353,8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 xml:space="preserve">Межбюджетные трансферты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26,1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122,6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26,1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26,1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Резервный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-38,8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61,2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120,3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195,6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142,3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127,7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127,7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142,3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92,0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9F01F6">
        <w:trPr>
          <w:gridAfter w:val="1"/>
          <w:wAfter w:w="19" w:type="dxa"/>
          <w:trHeight w:val="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 xml:space="preserve">другие вопросы в области национальной безопасности и </w:t>
            </w:r>
            <w:r w:rsidRPr="009F01F6">
              <w:rPr>
                <w:i/>
                <w:iCs/>
                <w:color w:val="000000"/>
                <w:sz w:val="19"/>
                <w:szCs w:val="19"/>
              </w:rPr>
              <w:lastRenderedPageBreak/>
              <w:t>правоохранительной деятельности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lastRenderedPageBreak/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143,5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lastRenderedPageBreak/>
              <w:t>Национальная экономика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1 808,0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1 808,0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1 857,0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1 856,0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1 807,0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1 807,0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1 856,0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1 856,0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1 855,0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1 855,0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 xml:space="preserve">Жилищно-коммунальное хозяйство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5 025,5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43 845,0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38 819,5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872,5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4 224,7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4 224,7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3 766,8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3 766,8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Жилищное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462,0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132,0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142,9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142,9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9F01F6">
        <w:trPr>
          <w:gridAfter w:val="1"/>
          <w:wAfter w:w="19" w:type="dxa"/>
          <w:trHeight w:val="2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894,0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39 081,4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38 187,4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4 371,5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593,2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593,2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778,0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778,0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3 781,5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4 301,6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520,1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113,8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3 511,5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3 511,5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2 845,9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2 845,9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FA795D" w:rsidRPr="009F01F6" w:rsidTr="00FA795D">
        <w:trPr>
          <w:gridAfter w:val="1"/>
          <w:wAfter w:w="19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292,6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340,2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Пенсионное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86,0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292,6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340,2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86,0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86,0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FA795D" w:rsidRPr="009F01F6" w:rsidTr="00FA795D">
        <w:trPr>
          <w:gridAfter w:val="1"/>
          <w:wAfter w:w="19" w:type="dxa"/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Всего расходов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13 877,5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53 722,1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39 844,6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387,1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12 743,1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12 885,4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142,3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12 477,5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12 634,6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101,3</w:t>
            </w:r>
          </w:p>
        </w:tc>
      </w:tr>
      <w:tr w:rsidR="00FA795D" w:rsidRPr="009F01F6" w:rsidTr="00FA795D">
        <w:trPr>
          <w:gridAfter w:val="1"/>
          <w:wAfter w:w="19" w:type="dxa"/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</w:tr>
      <w:tr w:rsidR="00FA795D" w:rsidRPr="009F01F6" w:rsidTr="00FA795D">
        <w:trPr>
          <w:gridAfter w:val="1"/>
          <w:wAfter w:w="19" w:type="dxa"/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13 877,5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53 722,1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39 844,6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387,1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13 073,1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13 215,4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142,3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13 137,5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13 294,6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101,2</w:t>
            </w:r>
          </w:p>
        </w:tc>
      </w:tr>
    </w:tbl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1F6" w:rsidRDefault="009F01F6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1F6" w:rsidRDefault="009F01F6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1F6" w:rsidRDefault="009F01F6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1F6" w:rsidRDefault="009F01F6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795D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71D0" w:rsidRPr="008771D0" w:rsidRDefault="008771D0" w:rsidP="008771D0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8771D0">
        <w:rPr>
          <w:b/>
          <w:sz w:val="20"/>
          <w:szCs w:val="20"/>
        </w:rPr>
        <w:t>Приложение №3</w:t>
      </w:r>
    </w:p>
    <w:p w:rsidR="008771D0" w:rsidRPr="008771D0" w:rsidRDefault="008771D0" w:rsidP="008771D0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8771D0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 от 2</w:t>
      </w:r>
      <w:r>
        <w:rPr>
          <w:sz w:val="20"/>
          <w:szCs w:val="20"/>
        </w:rPr>
        <w:t>8</w:t>
      </w:r>
      <w:r w:rsidRPr="008771D0">
        <w:rPr>
          <w:sz w:val="20"/>
          <w:szCs w:val="20"/>
        </w:rPr>
        <w:t>.03.2024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8771D0" w:rsidRPr="008771D0" w:rsidTr="008771D0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D0" w:rsidRPr="008771D0" w:rsidRDefault="008771D0" w:rsidP="00877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71D0" w:rsidRPr="008771D0" w:rsidRDefault="008771D0" w:rsidP="008771D0">
            <w:pPr>
              <w:jc w:val="center"/>
              <w:rPr>
                <w:b/>
                <w:bCs/>
              </w:rPr>
            </w:pPr>
            <w:r w:rsidRPr="008771D0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>Степаниковского</w:t>
            </w:r>
            <w:r w:rsidRPr="008771D0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 </w:t>
            </w:r>
          </w:p>
          <w:p w:rsidR="008771D0" w:rsidRPr="008771D0" w:rsidRDefault="008771D0" w:rsidP="008771D0">
            <w:pPr>
              <w:jc w:val="center"/>
              <w:rPr>
                <w:b/>
                <w:bCs/>
              </w:rPr>
            </w:pPr>
            <w:r w:rsidRPr="008771D0">
              <w:rPr>
                <w:b/>
                <w:bCs/>
                <w:sz w:val="22"/>
                <w:szCs w:val="22"/>
              </w:rPr>
              <w:t>на 2024 год и плановый период 2025 и 2026 годов в рамках реализации муниципальных программ и непрограммных мероприятий</w:t>
            </w:r>
          </w:p>
        </w:tc>
      </w:tr>
    </w:tbl>
    <w:p w:rsidR="00FA795D" w:rsidRDefault="008771D0" w:rsidP="008771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71D0">
        <w:rPr>
          <w:sz w:val="20"/>
          <w:szCs w:val="20"/>
        </w:rPr>
        <w:t>(</w:t>
      </w:r>
      <w:proofErr w:type="spellStart"/>
      <w:proofErr w:type="gramStart"/>
      <w:r w:rsidRPr="008771D0">
        <w:rPr>
          <w:sz w:val="20"/>
          <w:szCs w:val="20"/>
        </w:rPr>
        <w:t>тыс.рублей</w:t>
      </w:r>
      <w:proofErr w:type="spellEnd"/>
      <w:proofErr w:type="gramEnd"/>
      <w:r w:rsidRPr="008771D0">
        <w:rPr>
          <w:sz w:val="20"/>
          <w:szCs w:val="20"/>
        </w:rPr>
        <w:t>)</w:t>
      </w:r>
    </w:p>
    <w:tbl>
      <w:tblPr>
        <w:tblW w:w="15911" w:type="dxa"/>
        <w:tblInd w:w="-572" w:type="dxa"/>
        <w:tblLook w:val="04A0" w:firstRow="1" w:lastRow="0" w:firstColumn="1" w:lastColumn="0" w:noHBand="0" w:noVBand="1"/>
      </w:tblPr>
      <w:tblGrid>
        <w:gridCol w:w="3402"/>
        <w:gridCol w:w="616"/>
        <w:gridCol w:w="516"/>
        <w:gridCol w:w="1116"/>
        <w:gridCol w:w="1004"/>
        <w:gridCol w:w="903"/>
        <w:gridCol w:w="929"/>
        <w:gridCol w:w="1116"/>
        <w:gridCol w:w="988"/>
        <w:gridCol w:w="717"/>
        <w:gridCol w:w="895"/>
        <w:gridCol w:w="1116"/>
        <w:gridCol w:w="1002"/>
        <w:gridCol w:w="717"/>
        <w:gridCol w:w="874"/>
      </w:tblGrid>
      <w:tr w:rsidR="001654ED" w:rsidRPr="009F01F6" w:rsidTr="002F0C96">
        <w:trPr>
          <w:trHeight w:val="5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4ED" w:rsidRPr="009F01F6" w:rsidRDefault="001654ED" w:rsidP="001654E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1654ED" w:rsidRPr="009F01F6" w:rsidRDefault="001654ED" w:rsidP="001654ED">
            <w:pPr>
              <w:ind w:left="113" w:right="11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Разд.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1654ED" w:rsidRPr="009F01F6" w:rsidRDefault="001654ED" w:rsidP="001654ED">
            <w:pPr>
              <w:ind w:left="113" w:right="11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F01F6">
              <w:rPr>
                <w:b/>
                <w:bCs/>
                <w:color w:val="000000"/>
                <w:sz w:val="19"/>
                <w:szCs w:val="19"/>
              </w:rPr>
              <w:t>Расх</w:t>
            </w:r>
            <w:proofErr w:type="spellEnd"/>
            <w:r w:rsidRPr="009F01F6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2024 год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2025 год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2026 год</w:t>
            </w:r>
          </w:p>
        </w:tc>
      </w:tr>
      <w:tr w:rsidR="001654ED" w:rsidRPr="009F01F6" w:rsidTr="002F0C96">
        <w:trPr>
          <w:trHeight w:val="16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Решение от 25.12.2023 №37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 xml:space="preserve">  (+,-)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Решение от 25.12.2023 №37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 xml:space="preserve">  (+,-)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Решение от 25.12.2023 №37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 xml:space="preserve">  (+,-)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4ED" w:rsidRPr="009F01F6" w:rsidRDefault="001654ED" w:rsidP="00FA795D">
            <w:pPr>
              <w:jc w:val="center"/>
              <w:rPr>
                <w:b/>
                <w:bCs/>
                <w:sz w:val="18"/>
                <w:szCs w:val="18"/>
              </w:rPr>
            </w:pPr>
            <w:r w:rsidRPr="009F01F6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FA795D" w:rsidRPr="009F01F6" w:rsidTr="002F0C96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100,7%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проведение энергосберегающих мероприятий (замена ламп внутреннего освещения на энергосберегающие светильники, предоставление информации в области энергосбережения и т.д.)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92,0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115,0%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70,0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90,0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103,5%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143,5%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1 807,0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1 807,0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1 856,0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1 856,0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1 855,0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1 855,0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1 807,0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307,0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120,5%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1 556,0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1 556,0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1 555,0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1 555,0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проведение текущих ремонтных работ дорожной сети на территории поселения за счет дорожного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-307,0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5 496,1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6 148,8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652,7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111,9%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5 140,5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5 140,5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5 321,8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5 321,8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2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4 729,9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5 161,3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431,4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109,1%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4 729,9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4 729,9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4 729,9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4 729,9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757,2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978,5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221,3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129,2%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401,6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401,6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582,9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582,9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1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7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lastRenderedPageBreak/>
              <w:t>расходы, связанные с проведением смотров-конкурсов, фестивалей, семинаров, а также других аналогичных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Обеспечение мероприятий в области жилищно-коммунального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1 244,0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39 543,4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38 299,4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3178,7%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713,2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713,2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920,9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920,9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Комплекс процессных мероприятий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350,0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462,0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112,0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132,0%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120,0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142,9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142,9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320,0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432,0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112,0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135,0%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122,9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122,9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Комплекс процессных мероприятий "Создание условий для устойчивого развития систем коммунальной инфраструктуры на территории сельского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894,0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39 081,4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38 187,4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4371,5%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593,2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593,2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778,0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26 221,0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26 221,0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lastRenderedPageBreak/>
              <w:t>расходы по обслуживанию, содержанию и строительству объектов коммунальной инфраструктуры,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888,0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918,9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30,9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103,5%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593,2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593,2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778,0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 xml:space="preserve">расходы на модернизацию систем коммунальной инфраструктуры (реконструкция водопроводной сети </w:t>
            </w:r>
            <w:proofErr w:type="spellStart"/>
            <w:r w:rsidRPr="009F01F6">
              <w:rPr>
                <w:i/>
                <w:iCs/>
                <w:color w:val="000000"/>
                <w:sz w:val="19"/>
                <w:szCs w:val="19"/>
              </w:rPr>
              <w:t>с.Новый</w:t>
            </w:r>
            <w:proofErr w:type="spellEnd"/>
            <w:r w:rsidRPr="009F01F6">
              <w:rPr>
                <w:i/>
                <w:iCs/>
                <w:color w:val="000000"/>
                <w:sz w:val="19"/>
                <w:szCs w:val="19"/>
              </w:rPr>
              <w:t xml:space="preserve"> Степаниковского сельского поселения Вяземского района Смоленской области), осуществляемых за счет средств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11 689,0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11 689,0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строительство, реконструкцию, капитальный рем</w:t>
            </w:r>
            <w:r w:rsidR="001654ED" w:rsidRPr="009F01F6">
              <w:rPr>
                <w:i/>
                <w:iCs/>
                <w:color w:val="000000"/>
                <w:sz w:val="19"/>
                <w:szCs w:val="19"/>
              </w:rPr>
              <w:t>о</w:t>
            </w:r>
            <w:r w:rsidRPr="009F01F6">
              <w:rPr>
                <w:i/>
                <w:iCs/>
                <w:color w:val="000000"/>
                <w:sz w:val="19"/>
                <w:szCs w:val="19"/>
              </w:rPr>
              <w:t>нт шахтных колодцев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252,5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252,5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-6,0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3 781,5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4 301,6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520,1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113,8%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3 511,5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3 511,5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2 845,9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2 845,9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9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и обслуживание уличного освещения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3 431,5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3 675,9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244,4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107,1%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3 291,5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3 291,5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2 657,9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2 657,9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3 431,5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3 675,2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243,7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107,1%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3 291,5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3 291,5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2 657,9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2 657,9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Расходы на 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40,0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ремонт и благоустройство памятников, обелисков, общественных кладбищ на территории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40,0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330,0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605,7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275,7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183,5%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180,0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180,0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138,0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9F01F6">
              <w:rPr>
                <w:b/>
                <w:bCs/>
                <w:i/>
                <w:iCs/>
                <w:sz w:val="19"/>
                <w:szCs w:val="19"/>
              </w:rPr>
              <w:t>138,0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 xml:space="preserve">расходы на прочие мероприятия по благоустройству и улучшению санитарного содержания населенных </w:t>
            </w:r>
            <w:r w:rsidRPr="009F01F6">
              <w:rPr>
                <w:i/>
                <w:iCs/>
                <w:color w:val="000000"/>
                <w:sz w:val="19"/>
                <w:szCs w:val="19"/>
              </w:rPr>
              <w:lastRenderedPageBreak/>
              <w:t>пунктов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lastRenderedPageBreak/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605,7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275,7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183,5%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180,0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180,0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138,0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138,0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lastRenderedPageBreak/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70,0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140,0%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проведение технической инвентаризации и оформления кадастровых паспортов, справок, планов и других аналогичных расходов в отношении объектов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70,0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140,0%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расходы на изготовление документации для проведение работы по вопросам профилактики терроризма и экстремизма на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МУНИЦИПАЛЬНЫЕ ПРОГРАММЫ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12 487,1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51 991,5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39 504,4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416,4%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11 352,7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11 352,7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11 087,1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11 087,1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312"/>
        </w:trPr>
        <w:tc>
          <w:tcPr>
            <w:tcW w:w="15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color w:val="000000"/>
                <w:sz w:val="19"/>
                <w:szCs w:val="19"/>
              </w:rPr>
            </w:pPr>
            <w:r w:rsidRPr="009F01F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FA795D" w:rsidRPr="009F01F6" w:rsidTr="002F0C96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1 167,3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1 167,3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1 167,3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1 167,3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1 167,3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1 167,3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резервный фонд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-38,8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61,2%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38,8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ind w:firstLineChars="200" w:firstLine="380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127,7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142,3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142,3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157,1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157,1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0,0%</w:t>
            </w:r>
          </w:p>
        </w:tc>
      </w:tr>
      <w:tr w:rsidR="00FA795D" w:rsidRPr="009F01F6" w:rsidTr="002F0C96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пенсии, социальные доплаты к пенсиям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292,6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206,6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340,2%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86,0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расходы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124,5%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5D" w:rsidRPr="009F01F6" w:rsidRDefault="00FA795D" w:rsidP="00FA79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</w:tr>
      <w:tr w:rsidR="00FA795D" w:rsidRPr="009F01F6" w:rsidTr="002F0C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РАСХОДЫ ВНЕ МУНИЦИПАЛЬНЫХ ПРОГРАММ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1 390,4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1 730,6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-340,2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124,5%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1 390,4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1 532,7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142,3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110,2%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1 390,4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1 547,5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157,1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111,3%</w:t>
            </w:r>
          </w:p>
        </w:tc>
      </w:tr>
      <w:tr w:rsidR="00FA795D" w:rsidRPr="009F01F6" w:rsidTr="002F0C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9F01F6">
              <w:rPr>
                <w:i/>
                <w:iCs/>
                <w:color w:val="000000"/>
                <w:sz w:val="19"/>
                <w:szCs w:val="19"/>
              </w:rPr>
              <w:t>условно-утвержденные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330,0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100,0%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i/>
                <w:iCs/>
                <w:sz w:val="19"/>
                <w:szCs w:val="19"/>
              </w:rPr>
            </w:pPr>
            <w:r w:rsidRPr="009F01F6">
              <w:rPr>
                <w:i/>
                <w:iCs/>
                <w:sz w:val="19"/>
                <w:szCs w:val="19"/>
              </w:rPr>
              <w:t>660,0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FA795D" w:rsidRPr="009F01F6" w:rsidTr="002F0C9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A795D" w:rsidRPr="009F01F6" w:rsidRDefault="00FA795D" w:rsidP="00FA795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F01F6">
              <w:rPr>
                <w:b/>
                <w:bCs/>
                <w:color w:val="000000"/>
                <w:sz w:val="19"/>
                <w:szCs w:val="19"/>
              </w:rPr>
              <w:t>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13 877,5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53 722,1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39 844,6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387,1%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13 073,1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13 215,4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sz w:val="19"/>
                <w:szCs w:val="19"/>
              </w:rPr>
            </w:pPr>
            <w:r w:rsidRPr="009F01F6">
              <w:rPr>
                <w:sz w:val="19"/>
                <w:szCs w:val="19"/>
              </w:rPr>
              <w:t>142,3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101,1%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13 137,5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13 294,6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157,1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95D" w:rsidRPr="009F01F6" w:rsidRDefault="00FA795D" w:rsidP="00FA795D">
            <w:pPr>
              <w:jc w:val="right"/>
              <w:rPr>
                <w:b/>
                <w:bCs/>
                <w:sz w:val="19"/>
                <w:szCs w:val="19"/>
              </w:rPr>
            </w:pPr>
            <w:r w:rsidRPr="009F01F6">
              <w:rPr>
                <w:b/>
                <w:bCs/>
                <w:sz w:val="19"/>
                <w:szCs w:val="19"/>
              </w:rPr>
              <w:t>101,2%</w:t>
            </w:r>
          </w:p>
        </w:tc>
      </w:tr>
    </w:tbl>
    <w:p w:rsidR="00FA795D" w:rsidRPr="001654ED" w:rsidRDefault="00FA795D" w:rsidP="007B66E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A795D" w:rsidRPr="00DB251A" w:rsidRDefault="00FA795D" w:rsidP="007B66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FA795D" w:rsidRPr="00DB251A" w:rsidSect="009F01F6">
      <w:headerReference w:type="default" r:id="rId14"/>
      <w:pgSz w:w="16838" w:h="11906" w:orient="landscape" w:code="9"/>
      <w:pgMar w:top="1702" w:right="1134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8B" w:rsidRDefault="00BC128B" w:rsidP="00482AB3">
      <w:r>
        <w:separator/>
      </w:r>
    </w:p>
  </w:endnote>
  <w:endnote w:type="continuationSeparator" w:id="0">
    <w:p w:rsidR="00BC128B" w:rsidRDefault="00BC128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GoBack" w:displacedByCustomXml="next"/>
  <w:bookmarkEnd w:id="3" w:displacedByCustomXml="next"/>
  <w:sdt>
    <w:sdtPr>
      <w:id w:val="1956678035"/>
      <w:docPartObj>
        <w:docPartGallery w:val="Page Numbers (Bottom of Page)"/>
        <w:docPartUnique/>
      </w:docPartObj>
    </w:sdtPr>
    <w:sdtContent>
      <w:p w:rsidR="0042173D" w:rsidRDefault="004217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2173D" w:rsidRDefault="0042173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975832"/>
      <w:docPartObj>
        <w:docPartGallery w:val="Page Numbers (Bottom of Page)"/>
        <w:docPartUnique/>
      </w:docPartObj>
    </w:sdtPr>
    <w:sdtContent>
      <w:p w:rsidR="0042173D" w:rsidRDefault="004217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3767" w:rsidRDefault="0036376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3D" w:rsidRDefault="004217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8B" w:rsidRDefault="00BC128B" w:rsidP="00482AB3">
      <w:r>
        <w:separator/>
      </w:r>
    </w:p>
  </w:footnote>
  <w:footnote w:type="continuationSeparator" w:id="0">
    <w:p w:rsidR="00BC128B" w:rsidRDefault="00BC128B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3D" w:rsidRDefault="004217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67" w:rsidRDefault="00363767" w:rsidP="009600AE">
    <w:pPr>
      <w:pStyle w:val="a9"/>
      <w:tabs>
        <w:tab w:val="clear" w:pos="4677"/>
        <w:tab w:val="clear" w:pos="9355"/>
        <w:tab w:val="left" w:pos="1004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3D" w:rsidRDefault="0042173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67" w:rsidRPr="009F01F6" w:rsidRDefault="00363767" w:rsidP="009F01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229"/>
    <w:multiLevelType w:val="hybridMultilevel"/>
    <w:tmpl w:val="01A0D7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717"/>
    <w:multiLevelType w:val="multilevel"/>
    <w:tmpl w:val="2176E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 w15:restartNumberingAfterBreak="0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613"/>
    <w:multiLevelType w:val="hybridMultilevel"/>
    <w:tmpl w:val="A3D00A6C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D3D4C"/>
    <w:multiLevelType w:val="hybridMultilevel"/>
    <w:tmpl w:val="1C3EFB6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B23290"/>
    <w:multiLevelType w:val="hybridMultilevel"/>
    <w:tmpl w:val="1A9AE96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32C14"/>
    <w:multiLevelType w:val="hybridMultilevel"/>
    <w:tmpl w:val="76FAAFF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71DE4"/>
    <w:multiLevelType w:val="hybridMultilevel"/>
    <w:tmpl w:val="C0B6B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0026F"/>
    <w:multiLevelType w:val="hybridMultilevel"/>
    <w:tmpl w:val="0E96166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22"/>
  </w:num>
  <w:num w:numId="5">
    <w:abstractNumId w:val="24"/>
  </w:num>
  <w:num w:numId="6">
    <w:abstractNumId w:val="11"/>
  </w:num>
  <w:num w:numId="7">
    <w:abstractNumId w:val="16"/>
  </w:num>
  <w:num w:numId="8">
    <w:abstractNumId w:val="9"/>
  </w:num>
  <w:num w:numId="9">
    <w:abstractNumId w:val="12"/>
  </w:num>
  <w:num w:numId="10">
    <w:abstractNumId w:val="20"/>
  </w:num>
  <w:num w:numId="11">
    <w:abstractNumId w:val="6"/>
  </w:num>
  <w:num w:numId="12">
    <w:abstractNumId w:val="18"/>
  </w:num>
  <w:num w:numId="13">
    <w:abstractNumId w:val="5"/>
  </w:num>
  <w:num w:numId="14">
    <w:abstractNumId w:val="17"/>
  </w:num>
  <w:num w:numId="15">
    <w:abstractNumId w:val="19"/>
  </w:num>
  <w:num w:numId="16">
    <w:abstractNumId w:val="0"/>
  </w:num>
  <w:num w:numId="17">
    <w:abstractNumId w:val="13"/>
  </w:num>
  <w:num w:numId="18">
    <w:abstractNumId w:val="7"/>
  </w:num>
  <w:num w:numId="19">
    <w:abstractNumId w:val="23"/>
  </w:num>
  <w:num w:numId="20">
    <w:abstractNumId w:val="10"/>
  </w:num>
  <w:num w:numId="21">
    <w:abstractNumId w:val="21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828"/>
    <w:rsid w:val="000076A8"/>
    <w:rsid w:val="000110CE"/>
    <w:rsid w:val="00011E94"/>
    <w:rsid w:val="000136E9"/>
    <w:rsid w:val="00013734"/>
    <w:rsid w:val="00014292"/>
    <w:rsid w:val="00017345"/>
    <w:rsid w:val="00017596"/>
    <w:rsid w:val="00021644"/>
    <w:rsid w:val="0002182A"/>
    <w:rsid w:val="00024B85"/>
    <w:rsid w:val="00026132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15C5"/>
    <w:rsid w:val="0008205A"/>
    <w:rsid w:val="00083379"/>
    <w:rsid w:val="00083F86"/>
    <w:rsid w:val="00084342"/>
    <w:rsid w:val="000846AA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A7937"/>
    <w:rsid w:val="000B12E6"/>
    <w:rsid w:val="000B15DF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314B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E5481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810"/>
    <w:rsid w:val="00104F8A"/>
    <w:rsid w:val="001059B6"/>
    <w:rsid w:val="0010729C"/>
    <w:rsid w:val="001073A0"/>
    <w:rsid w:val="00110C92"/>
    <w:rsid w:val="00112E80"/>
    <w:rsid w:val="00114F8B"/>
    <w:rsid w:val="001151A3"/>
    <w:rsid w:val="00115760"/>
    <w:rsid w:val="0011758C"/>
    <w:rsid w:val="00117A65"/>
    <w:rsid w:val="00123964"/>
    <w:rsid w:val="00123C00"/>
    <w:rsid w:val="00123FB1"/>
    <w:rsid w:val="00125456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6EC"/>
    <w:rsid w:val="00152FA7"/>
    <w:rsid w:val="00153802"/>
    <w:rsid w:val="0015458E"/>
    <w:rsid w:val="001551F3"/>
    <w:rsid w:val="001575B2"/>
    <w:rsid w:val="00161CE5"/>
    <w:rsid w:val="0016201D"/>
    <w:rsid w:val="0016382C"/>
    <w:rsid w:val="00164767"/>
    <w:rsid w:val="001654ED"/>
    <w:rsid w:val="00166353"/>
    <w:rsid w:val="0016698B"/>
    <w:rsid w:val="00166A8A"/>
    <w:rsid w:val="00170B5D"/>
    <w:rsid w:val="0017209C"/>
    <w:rsid w:val="00172374"/>
    <w:rsid w:val="001729BF"/>
    <w:rsid w:val="00174760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4A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0138"/>
    <w:rsid w:val="00201FC0"/>
    <w:rsid w:val="00202E32"/>
    <w:rsid w:val="00206FE6"/>
    <w:rsid w:val="00207EAE"/>
    <w:rsid w:val="00211591"/>
    <w:rsid w:val="00211720"/>
    <w:rsid w:val="00212BC9"/>
    <w:rsid w:val="002139EC"/>
    <w:rsid w:val="00215F1E"/>
    <w:rsid w:val="002204E8"/>
    <w:rsid w:val="00220BC5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E7936"/>
    <w:rsid w:val="002F007D"/>
    <w:rsid w:val="002F0C96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0EC"/>
    <w:rsid w:val="00317CD2"/>
    <w:rsid w:val="0032013D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28A9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5A5D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376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3D76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6CB"/>
    <w:rsid w:val="003F7719"/>
    <w:rsid w:val="003F7E14"/>
    <w:rsid w:val="00400349"/>
    <w:rsid w:val="004003A1"/>
    <w:rsid w:val="00400A38"/>
    <w:rsid w:val="00401622"/>
    <w:rsid w:val="00402F70"/>
    <w:rsid w:val="00405A58"/>
    <w:rsid w:val="00406AB7"/>
    <w:rsid w:val="00410439"/>
    <w:rsid w:val="004104D1"/>
    <w:rsid w:val="00412E26"/>
    <w:rsid w:val="00415793"/>
    <w:rsid w:val="00416AAF"/>
    <w:rsid w:val="00416D29"/>
    <w:rsid w:val="004205AC"/>
    <w:rsid w:val="0042173D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1B19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B5"/>
    <w:rsid w:val="00467BD2"/>
    <w:rsid w:val="004728DA"/>
    <w:rsid w:val="0047588F"/>
    <w:rsid w:val="00476535"/>
    <w:rsid w:val="0047688F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645C"/>
    <w:rsid w:val="004874C9"/>
    <w:rsid w:val="00487E76"/>
    <w:rsid w:val="004902D2"/>
    <w:rsid w:val="0049267C"/>
    <w:rsid w:val="00496CFB"/>
    <w:rsid w:val="004A0A91"/>
    <w:rsid w:val="004A17CB"/>
    <w:rsid w:val="004A21BE"/>
    <w:rsid w:val="004A2F04"/>
    <w:rsid w:val="004A30A4"/>
    <w:rsid w:val="004A35D2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1BB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A0D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28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3AD3"/>
    <w:rsid w:val="005A59BD"/>
    <w:rsid w:val="005A5FBC"/>
    <w:rsid w:val="005A6029"/>
    <w:rsid w:val="005A759D"/>
    <w:rsid w:val="005B0120"/>
    <w:rsid w:val="005B1C59"/>
    <w:rsid w:val="005B3FC4"/>
    <w:rsid w:val="005B6A6D"/>
    <w:rsid w:val="005B7694"/>
    <w:rsid w:val="005C0508"/>
    <w:rsid w:val="005C0F2B"/>
    <w:rsid w:val="005C13B5"/>
    <w:rsid w:val="005C15C7"/>
    <w:rsid w:val="005C15E8"/>
    <w:rsid w:val="005C2C10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27E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B37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5C55"/>
    <w:rsid w:val="00637879"/>
    <w:rsid w:val="006379E6"/>
    <w:rsid w:val="00637C96"/>
    <w:rsid w:val="00637EA6"/>
    <w:rsid w:val="00642739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2C8B"/>
    <w:rsid w:val="006733A8"/>
    <w:rsid w:val="00674002"/>
    <w:rsid w:val="006747DA"/>
    <w:rsid w:val="0067783A"/>
    <w:rsid w:val="006803FC"/>
    <w:rsid w:val="00681E75"/>
    <w:rsid w:val="0068295D"/>
    <w:rsid w:val="00683E60"/>
    <w:rsid w:val="00687079"/>
    <w:rsid w:val="006873E0"/>
    <w:rsid w:val="00691752"/>
    <w:rsid w:val="0069212D"/>
    <w:rsid w:val="00692500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949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B47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66E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4667A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71D0"/>
    <w:rsid w:val="00880C93"/>
    <w:rsid w:val="00883012"/>
    <w:rsid w:val="00884E62"/>
    <w:rsid w:val="00885904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22E0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7574"/>
    <w:rsid w:val="008D28AF"/>
    <w:rsid w:val="008D2A8B"/>
    <w:rsid w:val="008D2C3B"/>
    <w:rsid w:val="008D3CAD"/>
    <w:rsid w:val="008D55C8"/>
    <w:rsid w:val="008D5CE5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9CF"/>
    <w:rsid w:val="009319F8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0AE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BC4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1FB7"/>
    <w:rsid w:val="009C249A"/>
    <w:rsid w:val="009C33F0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01F6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403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48E3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5602"/>
    <w:rsid w:val="00B967DF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28B"/>
    <w:rsid w:val="00BC1F69"/>
    <w:rsid w:val="00BC34DC"/>
    <w:rsid w:val="00BC3A98"/>
    <w:rsid w:val="00BC4795"/>
    <w:rsid w:val="00BC6E36"/>
    <w:rsid w:val="00BD100A"/>
    <w:rsid w:val="00BD25E0"/>
    <w:rsid w:val="00BD2BDF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543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6CC1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419"/>
    <w:rsid w:val="00C96BAF"/>
    <w:rsid w:val="00C96C2B"/>
    <w:rsid w:val="00CA158D"/>
    <w:rsid w:val="00CA4655"/>
    <w:rsid w:val="00CA4D80"/>
    <w:rsid w:val="00CA5887"/>
    <w:rsid w:val="00CA6394"/>
    <w:rsid w:val="00CA63CD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005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76C"/>
    <w:rsid w:val="00D11A0F"/>
    <w:rsid w:val="00D12C13"/>
    <w:rsid w:val="00D15212"/>
    <w:rsid w:val="00D152D9"/>
    <w:rsid w:val="00D173EA"/>
    <w:rsid w:val="00D2020C"/>
    <w:rsid w:val="00D20845"/>
    <w:rsid w:val="00D22681"/>
    <w:rsid w:val="00D238B6"/>
    <w:rsid w:val="00D25C50"/>
    <w:rsid w:val="00D266A0"/>
    <w:rsid w:val="00D274AD"/>
    <w:rsid w:val="00D30148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6119"/>
    <w:rsid w:val="00D54197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40A4"/>
    <w:rsid w:val="00DA50F2"/>
    <w:rsid w:val="00DB1E55"/>
    <w:rsid w:val="00DB1FC7"/>
    <w:rsid w:val="00DB251A"/>
    <w:rsid w:val="00DB28B8"/>
    <w:rsid w:val="00DB2C8D"/>
    <w:rsid w:val="00DB361A"/>
    <w:rsid w:val="00DB5B81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368A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655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12"/>
    <w:rsid w:val="00EA0766"/>
    <w:rsid w:val="00EA0F1E"/>
    <w:rsid w:val="00EA6F24"/>
    <w:rsid w:val="00EB4797"/>
    <w:rsid w:val="00EB4818"/>
    <w:rsid w:val="00EB4F1B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D6FD3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3526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4F35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7C5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95D"/>
    <w:rsid w:val="00FB0E5D"/>
    <w:rsid w:val="00FB14E7"/>
    <w:rsid w:val="00FB1D38"/>
    <w:rsid w:val="00FB3C32"/>
    <w:rsid w:val="00FB5F3C"/>
    <w:rsid w:val="00FB64D3"/>
    <w:rsid w:val="00FB727D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1654ED"/>
    <w:rPr>
      <w:color w:val="800080"/>
      <w:u w:val="single"/>
    </w:rPr>
  </w:style>
  <w:style w:type="paragraph" w:customStyle="1" w:styleId="msonormal0">
    <w:name w:val="msonormal"/>
    <w:basedOn w:val="a"/>
    <w:rsid w:val="001654ED"/>
    <w:pPr>
      <w:spacing w:before="100" w:beforeAutospacing="1" w:after="100" w:afterAutospacing="1"/>
    </w:pPr>
  </w:style>
  <w:style w:type="paragraph" w:customStyle="1" w:styleId="xl65">
    <w:name w:val="xl65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69">
    <w:name w:val="xl69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1">
    <w:name w:val="xl71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1654ED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65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165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165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165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165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165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165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"/>
    <w:rsid w:val="00165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5">
    <w:name w:val="xl95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9">
    <w:name w:val="xl99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3">
    <w:name w:val="xl103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165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8">
    <w:name w:val="xl108"/>
    <w:basedOn w:val="a"/>
    <w:rsid w:val="001654ED"/>
    <w:pPr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0">
    <w:name w:val="xl110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1654ED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4">
    <w:name w:val="xl114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5">
    <w:name w:val="xl115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7">
    <w:name w:val="xl127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0">
    <w:name w:val="xl130"/>
    <w:basedOn w:val="a"/>
    <w:rsid w:val="00165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165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165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4">
    <w:name w:val="xl134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165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165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65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165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42">
    <w:name w:val="xl142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1654E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6">
    <w:name w:val="xl146"/>
    <w:basedOn w:val="a"/>
    <w:rsid w:val="0016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45A5-85B3-462B-B37C-D630D7A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20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pcuser</cp:lastModifiedBy>
  <cp:revision>15</cp:revision>
  <cp:lastPrinted>2024-03-28T13:03:00Z</cp:lastPrinted>
  <dcterms:created xsi:type="dcterms:W3CDTF">2024-03-28T07:34:00Z</dcterms:created>
  <dcterms:modified xsi:type="dcterms:W3CDTF">2024-03-29T05:14:00Z</dcterms:modified>
</cp:coreProperties>
</file>