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1D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>О</w:t>
      </w:r>
      <w:r w:rsidR="001D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1861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71BDC">
        <w:rPr>
          <w:rFonts w:ascii="Times New Roman" w:hAnsi="Times New Roman" w:cs="Times New Roman"/>
          <w:b/>
          <w:sz w:val="24"/>
          <w:szCs w:val="24"/>
        </w:rPr>
        <w:t>28.12.2023 №46 «О бюджете Андрейковского сельского поселения Вяземского района Смоленской области на 2024 год и плановый период 2025 и 2026 годов»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0B1" w:rsidRDefault="008A30B1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771BDC" w:rsidP="00771B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B0698C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72484" w:rsidRPr="008A30B1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8A30B1" w:rsidRDefault="002E1F24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771BDC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8A30B1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772484" w:rsidRPr="008A30B1" w:rsidRDefault="006E4FDC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23F3">
        <w:rPr>
          <w:rFonts w:ascii="Times New Roman" w:hAnsi="Times New Roman"/>
          <w:sz w:val="24"/>
          <w:szCs w:val="24"/>
        </w:rPr>
        <w:t xml:space="preserve">ополнительное соглашение </w:t>
      </w:r>
      <w:r w:rsidR="005E5518">
        <w:rPr>
          <w:rFonts w:ascii="Times New Roman" w:hAnsi="Times New Roman"/>
          <w:sz w:val="24"/>
          <w:szCs w:val="24"/>
        </w:rPr>
        <w:t>от 29.11.2022 №1</w:t>
      </w:r>
      <w:r w:rsidR="000F23F3">
        <w:rPr>
          <w:rFonts w:ascii="Times New Roman" w:hAnsi="Times New Roman"/>
          <w:sz w:val="24"/>
          <w:szCs w:val="24"/>
        </w:rPr>
        <w:t xml:space="preserve"> к </w:t>
      </w:r>
      <w:r w:rsidR="003B2902" w:rsidRPr="008A30B1">
        <w:rPr>
          <w:rFonts w:ascii="Times New Roman" w:hAnsi="Times New Roman"/>
          <w:sz w:val="24"/>
          <w:szCs w:val="24"/>
        </w:rPr>
        <w:t>Соглашени</w:t>
      </w:r>
      <w:r w:rsidR="000F23F3">
        <w:rPr>
          <w:rFonts w:ascii="Times New Roman" w:hAnsi="Times New Roman"/>
          <w:sz w:val="24"/>
          <w:szCs w:val="24"/>
        </w:rPr>
        <w:t>ю</w:t>
      </w:r>
      <w:r w:rsidR="003B2902" w:rsidRPr="008A30B1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8A30B1">
        <w:rPr>
          <w:rFonts w:ascii="Times New Roman" w:hAnsi="Times New Roman"/>
          <w:sz w:val="24"/>
          <w:szCs w:val="24"/>
        </w:rPr>
        <w:t>«</w:t>
      </w:r>
      <w:r w:rsidR="003B2902" w:rsidRPr="008A30B1">
        <w:rPr>
          <w:rFonts w:ascii="Times New Roman" w:hAnsi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/>
          <w:sz w:val="24"/>
          <w:szCs w:val="24"/>
        </w:rPr>
        <w:t>»</w:t>
      </w:r>
      <w:r w:rsidR="003B2902" w:rsidRPr="008A30B1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="003B2902"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3444DD" w:rsidRPr="008A30B1">
        <w:rPr>
          <w:rFonts w:ascii="Times New Roman" w:hAnsi="Times New Roman"/>
          <w:sz w:val="24"/>
          <w:szCs w:val="24"/>
        </w:rPr>
        <w:t>01</w:t>
      </w:r>
      <w:r w:rsidR="00E44E21" w:rsidRPr="008A30B1">
        <w:rPr>
          <w:rFonts w:ascii="Times New Roman" w:hAnsi="Times New Roman"/>
          <w:sz w:val="24"/>
          <w:szCs w:val="24"/>
        </w:rPr>
        <w:t>.</w:t>
      </w:r>
      <w:r w:rsidR="003444DD" w:rsidRPr="008A30B1">
        <w:rPr>
          <w:rFonts w:ascii="Times New Roman" w:hAnsi="Times New Roman"/>
          <w:sz w:val="24"/>
          <w:szCs w:val="24"/>
        </w:rPr>
        <w:t>12</w:t>
      </w:r>
      <w:r w:rsidR="00E44E21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21</w:t>
      </w:r>
      <w:r w:rsidR="00E44E21" w:rsidRPr="008A30B1">
        <w:rPr>
          <w:rFonts w:ascii="Times New Roman" w:hAnsi="Times New Roman"/>
          <w:sz w:val="24"/>
          <w:szCs w:val="24"/>
        </w:rPr>
        <w:t xml:space="preserve"> №1</w:t>
      </w:r>
      <w:r w:rsidR="000F23F3">
        <w:rPr>
          <w:rFonts w:ascii="Times New Roman" w:hAnsi="Times New Roman"/>
          <w:sz w:val="24"/>
          <w:szCs w:val="24"/>
        </w:rPr>
        <w:t xml:space="preserve"> </w:t>
      </w:r>
      <w:r w:rsidR="007E6C66" w:rsidRPr="008A30B1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8A30B1">
        <w:rPr>
          <w:rFonts w:ascii="Times New Roman" w:hAnsi="Times New Roman" w:cs="Times New Roman"/>
          <w:sz w:val="24"/>
          <w:szCs w:val="24"/>
        </w:rPr>
        <w:t>1.2);</w:t>
      </w:r>
    </w:p>
    <w:p w:rsidR="00772484" w:rsidRPr="008A30B1" w:rsidRDefault="005000DC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B45413" w:rsidRPr="008A30B1" w:rsidRDefault="009B1D41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1">
        <w:rPr>
          <w:rFonts w:ascii="Times New Roman" w:hAnsi="Times New Roman" w:cs="Times New Roman"/>
          <w:sz w:val="24"/>
          <w:szCs w:val="24"/>
        </w:rPr>
        <w:t>пункт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8A30B1">
        <w:rPr>
          <w:rFonts w:ascii="Times New Roman" w:hAnsi="Times New Roman" w:cs="Times New Roman"/>
          <w:sz w:val="24"/>
          <w:szCs w:val="24"/>
        </w:rPr>
        <w:t>5</w:t>
      </w:r>
      <w:r w:rsidR="002E1F24" w:rsidRPr="008A30B1">
        <w:rPr>
          <w:rFonts w:ascii="Times New Roman" w:hAnsi="Times New Roman" w:cs="Times New Roman"/>
          <w:sz w:val="24"/>
          <w:szCs w:val="24"/>
        </w:rPr>
        <w:t>.</w:t>
      </w:r>
      <w:r w:rsidR="000A4622" w:rsidRPr="008A30B1">
        <w:rPr>
          <w:rFonts w:ascii="Times New Roman" w:hAnsi="Times New Roman" w:cs="Times New Roman"/>
          <w:sz w:val="24"/>
          <w:szCs w:val="24"/>
        </w:rPr>
        <w:t>2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B1C6E"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8A30B1">
        <w:rPr>
          <w:rFonts w:ascii="Times New Roman" w:hAnsi="Times New Roman" w:cs="Times New Roman"/>
          <w:sz w:val="24"/>
          <w:szCs w:val="24"/>
        </w:rPr>
        <w:t>на 20</w:t>
      </w:r>
      <w:r w:rsidR="00AC09EE" w:rsidRPr="008A30B1">
        <w:rPr>
          <w:rFonts w:ascii="Times New Roman" w:hAnsi="Times New Roman" w:cs="Times New Roman"/>
          <w:sz w:val="24"/>
          <w:szCs w:val="24"/>
        </w:rPr>
        <w:t>2</w:t>
      </w:r>
      <w:r w:rsidR="00771BDC">
        <w:rPr>
          <w:rFonts w:ascii="Times New Roman" w:hAnsi="Times New Roman" w:cs="Times New Roman"/>
          <w:sz w:val="24"/>
          <w:szCs w:val="24"/>
        </w:rPr>
        <w:t>4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</w:t>
      </w:r>
      <w:r w:rsidR="00F75240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</w:t>
      </w:r>
      <w:r w:rsidR="00B45413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1BD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771B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1BD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C09E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FE4" w:rsidRPr="008A30B1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8A30B1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8A30B1" w:rsidRDefault="00D4378E" w:rsidP="008C510E">
      <w:pPr>
        <w:pStyle w:val="a8"/>
        <w:numPr>
          <w:ilvl w:val="0"/>
          <w:numId w:val="2"/>
        </w:numPr>
        <w:ind w:left="426"/>
        <w:jc w:val="both"/>
        <w:rPr>
          <w:b/>
        </w:rPr>
      </w:pPr>
      <w:r w:rsidRPr="008A30B1">
        <w:t xml:space="preserve">определение достоверности и обоснованности показателей вносимых изменений в </w:t>
      </w:r>
      <w:r w:rsidR="00A26309" w:rsidRPr="008A30B1">
        <w:t xml:space="preserve">решение о </w:t>
      </w:r>
      <w:r w:rsidRPr="008A30B1">
        <w:t>бюджет</w:t>
      </w:r>
      <w:r w:rsidR="00A26309" w:rsidRPr="008A30B1">
        <w:t>е</w:t>
      </w:r>
      <w:r w:rsidR="002A1E3E">
        <w:t xml:space="preserve"> </w:t>
      </w:r>
      <w:r w:rsidR="007A0ED6" w:rsidRPr="008A30B1">
        <w:t>сельского</w:t>
      </w:r>
      <w:r w:rsidRPr="008A30B1">
        <w:t xml:space="preserve"> поселен</w:t>
      </w:r>
      <w:r w:rsidR="00E44E21" w:rsidRPr="008A30B1">
        <w:t>ия на очередной финансовый год</w:t>
      </w:r>
      <w:r w:rsidR="006E4FDC">
        <w:t xml:space="preserve"> и плановый период</w:t>
      </w:r>
      <w:r w:rsidR="00A24FE4" w:rsidRPr="008A30B1">
        <w:t>;</w:t>
      </w:r>
    </w:p>
    <w:p w:rsidR="00AC09EE" w:rsidRPr="008A30B1" w:rsidRDefault="00A24FE4" w:rsidP="008C510E">
      <w:pPr>
        <w:pStyle w:val="a8"/>
        <w:numPr>
          <w:ilvl w:val="0"/>
          <w:numId w:val="2"/>
        </w:numPr>
        <w:ind w:left="426"/>
        <w:jc w:val="both"/>
        <w:rPr>
          <w:rFonts w:eastAsia="Calibri"/>
        </w:rPr>
      </w:pPr>
      <w:r w:rsidRPr="008A30B1">
        <w:rPr>
          <w:rFonts w:eastAsia="Calibri"/>
        </w:rPr>
        <w:t xml:space="preserve">определение соответствия действующему законодательству и нормативно-правовым актам </w:t>
      </w:r>
      <w:r w:rsidR="007A0ED6" w:rsidRPr="008A30B1">
        <w:rPr>
          <w:rFonts w:eastAsia="Calibri"/>
        </w:rPr>
        <w:t>сельского поселения</w:t>
      </w:r>
      <w:r w:rsidRPr="008A30B1">
        <w:rPr>
          <w:rFonts w:eastAsia="Calibri"/>
        </w:rPr>
        <w:t xml:space="preserve"> проекта решения о внесении изменений в </w:t>
      </w:r>
      <w:r w:rsidR="00A26309" w:rsidRPr="008A30B1">
        <w:rPr>
          <w:rFonts w:eastAsia="Calibri"/>
        </w:rPr>
        <w:t xml:space="preserve">решение о </w:t>
      </w:r>
      <w:r w:rsidRPr="008A30B1">
        <w:rPr>
          <w:rFonts w:eastAsia="Calibri"/>
        </w:rPr>
        <w:t>бюджет</w:t>
      </w:r>
      <w:r w:rsidR="00A26309" w:rsidRPr="008A30B1">
        <w:rPr>
          <w:rFonts w:eastAsia="Calibri"/>
        </w:rPr>
        <w:t>е</w:t>
      </w:r>
      <w:r w:rsidRPr="008A30B1">
        <w:rPr>
          <w:rFonts w:eastAsia="Calibri"/>
        </w:rPr>
        <w:t xml:space="preserve"> на о</w:t>
      </w:r>
      <w:r w:rsidR="00E44E21" w:rsidRPr="008A30B1">
        <w:rPr>
          <w:rFonts w:eastAsia="Calibri"/>
        </w:rPr>
        <w:t>чередной финансовый год</w:t>
      </w:r>
      <w:r w:rsidRPr="008A30B1">
        <w:rPr>
          <w:rFonts w:eastAsia="Calibri"/>
        </w:rPr>
        <w:t>, а также документов и материалов, пред</w:t>
      </w:r>
      <w:r w:rsidR="00A26309" w:rsidRPr="008A30B1">
        <w:rPr>
          <w:rFonts w:eastAsia="Calibri"/>
        </w:rPr>
        <w:t>о</w:t>
      </w:r>
      <w:r w:rsidRPr="008A30B1">
        <w:rPr>
          <w:rFonts w:eastAsia="Calibri"/>
        </w:rPr>
        <w:t xml:space="preserve">ставляемых одновременно с ним. </w:t>
      </w:r>
    </w:p>
    <w:p w:rsidR="009B1D41" w:rsidRPr="008A30B1" w:rsidRDefault="009B1D41" w:rsidP="00AC09EE">
      <w:pPr>
        <w:ind w:firstLine="709"/>
        <w:jc w:val="both"/>
        <w:rPr>
          <w:b/>
        </w:rPr>
      </w:pPr>
      <w:r w:rsidRPr="008A30B1">
        <w:rPr>
          <w:b/>
        </w:rPr>
        <w:t>Нормативно-правовая база:</w:t>
      </w:r>
    </w:p>
    <w:p w:rsidR="009B1D41" w:rsidRPr="008A30B1" w:rsidRDefault="009B1D4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8A30B1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9B1D4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0612D6" w:rsidRPr="008A30B1" w:rsidRDefault="009B1D4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771BDC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8A30B1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E44E2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Андрейковском</w:t>
      </w:r>
      <w:r w:rsidRPr="008A30B1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444DD" w:rsidRPr="008A30B1">
        <w:rPr>
          <w:rFonts w:ascii="Times New Roman" w:hAnsi="Times New Roman"/>
          <w:sz w:val="24"/>
          <w:szCs w:val="24"/>
        </w:rPr>
        <w:t>08</w:t>
      </w:r>
      <w:r w:rsidR="00C23CE5" w:rsidRPr="008A30B1">
        <w:rPr>
          <w:rFonts w:ascii="Times New Roman" w:hAnsi="Times New Roman"/>
          <w:sz w:val="24"/>
          <w:szCs w:val="24"/>
        </w:rPr>
        <w:t>.1</w:t>
      </w:r>
      <w:r w:rsidR="003444DD" w:rsidRPr="008A30B1">
        <w:rPr>
          <w:rFonts w:ascii="Times New Roman" w:hAnsi="Times New Roman"/>
          <w:sz w:val="24"/>
          <w:szCs w:val="24"/>
        </w:rPr>
        <w:t>1</w:t>
      </w:r>
      <w:r w:rsidR="00C23CE5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</w:t>
      </w:r>
      <w:r w:rsidR="006E4FDC">
        <w:rPr>
          <w:rFonts w:ascii="Times New Roman" w:hAnsi="Times New Roman"/>
          <w:sz w:val="24"/>
          <w:szCs w:val="24"/>
        </w:rPr>
        <w:t>1</w:t>
      </w:r>
      <w:r w:rsidR="00C23CE5" w:rsidRPr="008A30B1">
        <w:rPr>
          <w:rFonts w:ascii="Times New Roman" w:hAnsi="Times New Roman"/>
          <w:sz w:val="24"/>
          <w:szCs w:val="24"/>
        </w:rPr>
        <w:t xml:space="preserve"> №</w:t>
      </w:r>
      <w:r w:rsidR="003444DD" w:rsidRPr="008A30B1">
        <w:rPr>
          <w:rFonts w:ascii="Times New Roman" w:hAnsi="Times New Roman"/>
          <w:sz w:val="24"/>
          <w:szCs w:val="24"/>
        </w:rPr>
        <w:t>27</w:t>
      </w:r>
      <w:r w:rsidR="00EB4797" w:rsidRPr="008A30B1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8A30B1">
        <w:rPr>
          <w:rFonts w:ascii="Times New Roman" w:hAnsi="Times New Roman" w:cs="Times New Roman"/>
          <w:sz w:val="24"/>
          <w:szCs w:val="24"/>
        </w:rPr>
        <w:t>.</w:t>
      </w:r>
    </w:p>
    <w:p w:rsidR="00447683" w:rsidRPr="008A30B1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8A30B1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0ED6" w:rsidRPr="008A30B1">
        <w:rPr>
          <w:rFonts w:ascii="Times New Roman" w:hAnsi="Times New Roman" w:cs="Times New Roman"/>
          <w:sz w:val="24"/>
          <w:szCs w:val="24"/>
        </w:rPr>
        <w:lastRenderedPageBreak/>
        <w:t xml:space="preserve">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 xml:space="preserve">от </w:t>
      </w:r>
      <w:r w:rsidR="00771BDC">
        <w:rPr>
          <w:rFonts w:ascii="Times New Roman" w:hAnsi="Times New Roman" w:cs="Times New Roman"/>
          <w:sz w:val="24"/>
          <w:szCs w:val="24"/>
        </w:rPr>
        <w:t>28.12.2023 №46 «О бюджете Андрейковского сельского поселения Вяземского района Смоленской области на 2024 год и плановый период 2025 и 2026 годов»</w:t>
      </w:r>
      <w:r w:rsidR="008C5BCB" w:rsidRPr="008C5BCB">
        <w:rPr>
          <w:rFonts w:ascii="Times New Roman" w:hAnsi="Times New Roman" w:cs="Times New Roman"/>
          <w:sz w:val="24"/>
          <w:szCs w:val="24"/>
        </w:rPr>
        <w:t xml:space="preserve"> </w:t>
      </w:r>
      <w:r w:rsidR="008C5BCB">
        <w:rPr>
          <w:rFonts w:ascii="Times New Roman" w:hAnsi="Times New Roman" w:cs="Times New Roman"/>
          <w:sz w:val="24"/>
          <w:szCs w:val="24"/>
        </w:rPr>
        <w:t>(далее – проект решения о внесении изменений в бюджет, проект решения)</w:t>
      </w:r>
      <w:r w:rsidR="007A0ED6" w:rsidRPr="008A30B1">
        <w:rPr>
          <w:rFonts w:ascii="Times New Roman" w:hAnsi="Times New Roman" w:cs="Times New Roman"/>
          <w:sz w:val="24"/>
          <w:szCs w:val="24"/>
        </w:rPr>
        <w:t>.</w:t>
      </w:r>
    </w:p>
    <w:p w:rsidR="00EB4797" w:rsidRPr="008A30B1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EB4797" w:rsidRPr="008A30B1">
        <w:rPr>
          <w:rFonts w:ascii="Times New Roman" w:hAnsi="Times New Roman" w:cs="Times New Roman"/>
          <w:sz w:val="24"/>
          <w:szCs w:val="24"/>
        </w:rPr>
        <w:t>роект</w:t>
      </w:r>
      <w:r w:rsidR="00771BDC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8A30B1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8A30B1">
        <w:rPr>
          <w:rFonts w:ascii="Times New Roman" w:hAnsi="Times New Roman" w:cs="Times New Roman"/>
          <w:sz w:val="24"/>
          <w:szCs w:val="24"/>
        </w:rPr>
        <w:t>е</w:t>
      </w:r>
      <w:r w:rsidR="00E217F8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8A30B1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3444DD" w:rsidRPr="008A30B1">
        <w:rPr>
          <w:rFonts w:ascii="Times New Roman" w:hAnsi="Times New Roman" w:cs="Times New Roman"/>
          <w:sz w:val="24"/>
          <w:szCs w:val="24"/>
        </w:rPr>
        <w:t>25</w:t>
      </w:r>
      <w:r w:rsidR="00C23CE5" w:rsidRPr="008A30B1">
        <w:rPr>
          <w:rFonts w:ascii="Times New Roman" w:hAnsi="Times New Roman" w:cs="Times New Roman"/>
          <w:sz w:val="24"/>
          <w:szCs w:val="24"/>
        </w:rPr>
        <w:t>.</w:t>
      </w:r>
      <w:r w:rsidR="00771BDC">
        <w:rPr>
          <w:rFonts w:ascii="Times New Roman" w:hAnsi="Times New Roman" w:cs="Times New Roman"/>
          <w:sz w:val="24"/>
          <w:szCs w:val="24"/>
        </w:rPr>
        <w:t>03</w:t>
      </w:r>
      <w:r w:rsidR="00C23CE5" w:rsidRPr="008A30B1">
        <w:rPr>
          <w:rFonts w:ascii="Times New Roman" w:hAnsi="Times New Roman" w:cs="Times New Roman"/>
          <w:sz w:val="24"/>
          <w:szCs w:val="24"/>
        </w:rPr>
        <w:t>.202</w:t>
      </w:r>
      <w:r w:rsidR="00771BDC">
        <w:rPr>
          <w:rFonts w:ascii="Times New Roman" w:hAnsi="Times New Roman" w:cs="Times New Roman"/>
          <w:sz w:val="24"/>
          <w:szCs w:val="24"/>
        </w:rPr>
        <w:t>4</w:t>
      </w:r>
      <w:r w:rsidR="00C23CE5" w:rsidRPr="008A30B1">
        <w:rPr>
          <w:rFonts w:ascii="Times New Roman" w:hAnsi="Times New Roman" w:cs="Times New Roman"/>
          <w:sz w:val="24"/>
          <w:szCs w:val="24"/>
        </w:rPr>
        <w:t xml:space="preserve"> №</w:t>
      </w:r>
      <w:r w:rsidR="00771BDC">
        <w:rPr>
          <w:rFonts w:ascii="Times New Roman" w:hAnsi="Times New Roman" w:cs="Times New Roman"/>
          <w:sz w:val="24"/>
          <w:szCs w:val="24"/>
        </w:rPr>
        <w:t>4</w:t>
      </w:r>
      <w:r w:rsidR="003444DD" w:rsidRPr="008A30B1">
        <w:rPr>
          <w:rFonts w:ascii="Times New Roman" w:hAnsi="Times New Roman" w:cs="Times New Roman"/>
          <w:sz w:val="24"/>
          <w:szCs w:val="24"/>
        </w:rPr>
        <w:t>2</w:t>
      </w:r>
      <w:r w:rsidR="00175A45" w:rsidRPr="008A30B1">
        <w:rPr>
          <w:rFonts w:ascii="Times New Roman" w:hAnsi="Times New Roman" w:cs="Times New Roman"/>
          <w:sz w:val="24"/>
          <w:szCs w:val="24"/>
        </w:rPr>
        <w:t>)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8A30B1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A30B1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 xml:space="preserve">от </w:t>
      </w:r>
      <w:r w:rsidR="00771BDC">
        <w:rPr>
          <w:rFonts w:ascii="Times New Roman" w:hAnsi="Times New Roman" w:cs="Times New Roman"/>
          <w:sz w:val="24"/>
          <w:szCs w:val="24"/>
        </w:rPr>
        <w:t>28.12.2023 №46 «О бюджете Андрейковского сельского поселения Вяземского района Смоленской области на 2024 год и плановый период 2025 и 2026 годов»</w:t>
      </w:r>
      <w:r w:rsidR="006E4FDC">
        <w:rPr>
          <w:rFonts w:ascii="Times New Roman" w:hAnsi="Times New Roman" w:cs="Times New Roman"/>
          <w:sz w:val="24"/>
          <w:szCs w:val="24"/>
        </w:rPr>
        <w:t xml:space="preserve"> </w:t>
      </w:r>
      <w:r w:rsidRPr="008A30B1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71BDC">
        <w:rPr>
          <w:rFonts w:ascii="Times New Roman" w:hAnsi="Times New Roman" w:cs="Times New Roman"/>
          <w:sz w:val="24"/>
          <w:szCs w:val="24"/>
        </w:rPr>
        <w:t>инспектором-бухгалтером</w:t>
      </w:r>
      <w:r w:rsidRPr="008A30B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771BDC">
        <w:rPr>
          <w:rFonts w:ascii="Times New Roman" w:hAnsi="Times New Roman" w:cs="Times New Roman"/>
          <w:sz w:val="24"/>
          <w:szCs w:val="24"/>
        </w:rPr>
        <w:t>О.Г. Никитиной</w:t>
      </w:r>
      <w:r w:rsidRPr="008A30B1">
        <w:rPr>
          <w:rFonts w:ascii="Times New Roman" w:hAnsi="Times New Roman" w:cs="Times New Roman"/>
          <w:sz w:val="24"/>
          <w:szCs w:val="24"/>
        </w:rPr>
        <w:t>.</w:t>
      </w:r>
    </w:p>
    <w:p w:rsidR="00A26309" w:rsidRPr="008A30B1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CBE" w:rsidRDefault="006B1CBE" w:rsidP="00125169">
      <w:pPr>
        <w:ind w:firstLine="709"/>
        <w:jc w:val="both"/>
        <w:rPr>
          <w:rFonts w:eastAsiaTheme="minorHAnsi"/>
          <w:lang w:eastAsia="en-US"/>
        </w:rPr>
      </w:pPr>
    </w:p>
    <w:p w:rsid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Решением Совета депутатов Андрейковского сельского поселения Вяземского района Смоленской области от </w:t>
      </w:r>
      <w:r w:rsidR="00771BDC">
        <w:rPr>
          <w:rFonts w:eastAsiaTheme="minorHAnsi"/>
          <w:lang w:eastAsia="en-US"/>
        </w:rPr>
        <w:t>28.12.2023 №46 «О бюджете Андрейковского сельского поселения Вяземского района Смоленской области на 2024 год и плановый период 2025 и 2026 годов»</w:t>
      </w:r>
      <w:r w:rsidRPr="00125169">
        <w:rPr>
          <w:rFonts w:eastAsiaTheme="minorHAnsi"/>
          <w:lang w:eastAsia="en-US"/>
        </w:rPr>
        <w:t xml:space="preserve"> (далее – решение о бюджете от </w:t>
      </w:r>
      <w:r w:rsidR="00720024">
        <w:rPr>
          <w:rFonts w:eastAsiaTheme="minorHAnsi"/>
          <w:lang w:eastAsia="en-US"/>
        </w:rPr>
        <w:t>28.12.202</w:t>
      </w:r>
      <w:r w:rsidR="00771BDC">
        <w:rPr>
          <w:rFonts w:eastAsiaTheme="minorHAnsi"/>
          <w:lang w:eastAsia="en-US"/>
        </w:rPr>
        <w:t>3</w:t>
      </w:r>
      <w:r w:rsidR="00720024">
        <w:rPr>
          <w:rFonts w:eastAsiaTheme="minorHAnsi"/>
          <w:lang w:eastAsia="en-US"/>
        </w:rPr>
        <w:t xml:space="preserve"> №</w:t>
      </w:r>
      <w:r w:rsidR="00771BDC">
        <w:rPr>
          <w:rFonts w:eastAsiaTheme="minorHAnsi"/>
          <w:lang w:eastAsia="en-US"/>
        </w:rPr>
        <w:t>46</w:t>
      </w:r>
      <w:r w:rsidRPr="00125169">
        <w:rPr>
          <w:rFonts w:eastAsiaTheme="minorHAnsi"/>
          <w:lang w:eastAsia="en-US"/>
        </w:rPr>
        <w:t>) утвержден бюджет Андрейковского сельского поселения Вяземского района Смоленской области на 202</w:t>
      </w:r>
      <w:r w:rsidR="00100B9A">
        <w:rPr>
          <w:rFonts w:eastAsiaTheme="minorHAnsi"/>
          <w:lang w:eastAsia="en-US"/>
        </w:rPr>
        <w:t>4</w:t>
      </w:r>
      <w:r w:rsidRPr="00125169">
        <w:rPr>
          <w:rFonts w:eastAsiaTheme="minorHAnsi"/>
          <w:lang w:eastAsia="en-US"/>
        </w:rPr>
        <w:t xml:space="preserve"> год</w:t>
      </w:r>
      <w:r w:rsidR="006E4FDC">
        <w:rPr>
          <w:rFonts w:eastAsiaTheme="minorHAnsi"/>
          <w:lang w:eastAsia="en-US"/>
        </w:rPr>
        <w:t xml:space="preserve"> и плановый период</w:t>
      </w:r>
      <w:r w:rsidRPr="00125169">
        <w:rPr>
          <w:rFonts w:eastAsiaTheme="minorHAnsi"/>
          <w:lang w:eastAsia="en-US"/>
        </w:rPr>
        <w:t>, со следующими параметрами:</w:t>
      </w:r>
    </w:p>
    <w:p w:rsidR="006E4FDC" w:rsidRPr="006E4FDC" w:rsidRDefault="006E4FDC" w:rsidP="006E4FDC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417"/>
        <w:gridCol w:w="1418"/>
        <w:gridCol w:w="1417"/>
      </w:tblGrid>
      <w:tr w:rsidR="006E4FDC" w:rsidRPr="006B1CBE" w:rsidTr="006B1CBE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6E4FD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100B9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100B9A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100B9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100B9A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100B9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100B9A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E4FDC" w:rsidRPr="006B1CBE" w:rsidTr="006B1CBE">
        <w:trPr>
          <w:trHeight w:val="243"/>
          <w:jc w:val="center"/>
        </w:trPr>
        <w:tc>
          <w:tcPr>
            <w:tcW w:w="4282" w:type="dxa"/>
            <w:vAlign w:val="center"/>
          </w:tcPr>
          <w:p w:rsidR="006E4FDC" w:rsidRPr="006B1CBE" w:rsidRDefault="006E4FDC" w:rsidP="006E4FDC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6E4FDC" w:rsidRPr="00100B9A" w:rsidRDefault="00100B9A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17 465,1</w:t>
            </w:r>
          </w:p>
        </w:tc>
        <w:tc>
          <w:tcPr>
            <w:tcW w:w="1418" w:type="dxa"/>
            <w:vAlign w:val="center"/>
          </w:tcPr>
          <w:p w:rsidR="006E4FDC" w:rsidRPr="00100B9A" w:rsidRDefault="00100B9A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13 911,3</w:t>
            </w:r>
          </w:p>
        </w:tc>
        <w:tc>
          <w:tcPr>
            <w:tcW w:w="1417" w:type="dxa"/>
            <w:vAlign w:val="center"/>
          </w:tcPr>
          <w:p w:rsidR="006E4FDC" w:rsidRPr="006B1CBE" w:rsidRDefault="00100B9A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13 540,2</w:t>
            </w:r>
          </w:p>
        </w:tc>
      </w:tr>
      <w:tr w:rsidR="006E4FDC" w:rsidRPr="006B1CBE" w:rsidTr="006B1CBE">
        <w:trPr>
          <w:jc w:val="center"/>
        </w:trPr>
        <w:tc>
          <w:tcPr>
            <w:tcW w:w="4282" w:type="dxa"/>
            <w:vAlign w:val="center"/>
          </w:tcPr>
          <w:p w:rsidR="006E4FDC" w:rsidRPr="006B1CBE" w:rsidRDefault="006E4FDC" w:rsidP="006E4FDC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6E4FDC" w:rsidRPr="00100B9A" w:rsidRDefault="00100B9A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17 465,1</w:t>
            </w:r>
          </w:p>
        </w:tc>
        <w:tc>
          <w:tcPr>
            <w:tcW w:w="1418" w:type="dxa"/>
            <w:vAlign w:val="center"/>
          </w:tcPr>
          <w:p w:rsidR="006E4FDC" w:rsidRPr="006B1CBE" w:rsidRDefault="00100B9A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13 911,3</w:t>
            </w:r>
          </w:p>
        </w:tc>
        <w:tc>
          <w:tcPr>
            <w:tcW w:w="1417" w:type="dxa"/>
            <w:vAlign w:val="center"/>
          </w:tcPr>
          <w:p w:rsidR="006E4FDC" w:rsidRPr="006B1CBE" w:rsidRDefault="00100B9A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13 540,2</w:t>
            </w:r>
          </w:p>
        </w:tc>
      </w:tr>
      <w:tr w:rsidR="006E4FDC" w:rsidRPr="006B1CBE" w:rsidTr="006B1CBE">
        <w:trPr>
          <w:jc w:val="center"/>
        </w:trPr>
        <w:tc>
          <w:tcPr>
            <w:tcW w:w="4282" w:type="dxa"/>
            <w:vAlign w:val="center"/>
          </w:tcPr>
          <w:p w:rsidR="006E4FDC" w:rsidRPr="006B1CBE" w:rsidRDefault="006E4FDC" w:rsidP="006E4FDC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6E4FDC" w:rsidRDefault="006E4FDC" w:rsidP="006E4FDC">
      <w:pPr>
        <w:jc w:val="both"/>
        <w:rPr>
          <w:rFonts w:eastAsiaTheme="minorHAnsi"/>
          <w:lang w:eastAsia="en-US"/>
        </w:rPr>
      </w:pPr>
    </w:p>
    <w:p w:rsidR="004C2028" w:rsidRPr="00AA7A3D" w:rsidRDefault="004C2028" w:rsidP="00AA7A3D">
      <w:pPr>
        <w:jc w:val="both"/>
        <w:rPr>
          <w:rFonts w:eastAsiaTheme="minorHAnsi"/>
          <w:lang w:eastAsia="en-US"/>
        </w:rPr>
      </w:pPr>
    </w:p>
    <w:p w:rsidR="00B04AAF" w:rsidRPr="008A30B1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</w:pP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7A0ED6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сельского </w:t>
      </w: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поселения Вяземского района Смоленской области </w:t>
      </w:r>
      <w:r w:rsidR="000F23F3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на 202</w:t>
      </w:r>
      <w:r w:rsidR="00100B9A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0F23F3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год и плановый период 202</w:t>
      </w:r>
      <w:r w:rsidR="00100B9A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0F23F3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и 202</w:t>
      </w:r>
      <w:r w:rsidR="00100B9A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1861EC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годов</w:t>
      </w:r>
    </w:p>
    <w:p w:rsidR="00AC46CC" w:rsidRPr="008A30B1" w:rsidRDefault="00AC46CC" w:rsidP="00AC4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Изменения, вносимые в решение о бюджете, обусловлены необходимостью уточнения плановых назначений по безвозмездным поступлениям, а также увеличением и перераспределением бюджетных ассигнований, в связи с необходимостью финансового обеспечения расходных обязательств бюджета сельского поселения.</w:t>
      </w:r>
    </w:p>
    <w:p w:rsidR="00AF1957" w:rsidRDefault="00AF1957" w:rsidP="006741E6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741E6" w:rsidRDefault="006741E6" w:rsidP="006741E6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53D70">
        <w:rPr>
          <w:rFonts w:ascii="Times New Roman" w:hAnsi="Times New Roman" w:cs="Times New Roman"/>
          <w:sz w:val="20"/>
          <w:szCs w:val="20"/>
        </w:rPr>
        <w:t>аблица №</w:t>
      </w:r>
      <w:r w:rsidR="00A70F80">
        <w:rPr>
          <w:rFonts w:ascii="Times New Roman" w:hAnsi="Times New Roman" w:cs="Times New Roman"/>
          <w:sz w:val="20"/>
          <w:szCs w:val="20"/>
        </w:rPr>
        <w:t>2</w:t>
      </w:r>
      <w:r w:rsidRPr="00853D70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p w:rsidR="00100B9A" w:rsidRDefault="00100B9A" w:rsidP="006741E6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06" w:type="dxa"/>
        <w:tblInd w:w="-714" w:type="dxa"/>
        <w:tblLook w:val="04A0" w:firstRow="1" w:lastRow="0" w:firstColumn="1" w:lastColumn="0" w:noHBand="0" w:noVBand="1"/>
      </w:tblPr>
      <w:tblGrid>
        <w:gridCol w:w="666"/>
        <w:gridCol w:w="5997"/>
        <w:gridCol w:w="1220"/>
        <w:gridCol w:w="1080"/>
        <w:gridCol w:w="1043"/>
      </w:tblGrid>
      <w:tr w:rsidR="00100B9A" w:rsidRPr="00100B9A" w:rsidTr="00100B9A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откл.      (+,-)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1.1_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17 465,1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19 467,1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2 002,0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8 327,0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10 263,4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1 936,4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8 327,0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10 263,4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1 936,4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1.2_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Расходы на 2024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17 465,1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19 840,0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2 374,9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1.3_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-372,9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-372,9</w:t>
            </w:r>
          </w:p>
        </w:tc>
      </w:tr>
      <w:tr w:rsidR="00100B9A" w:rsidRPr="00100B9A" w:rsidTr="00100B9A">
        <w:trPr>
          <w:trHeight w:val="105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32,5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4,7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lastRenderedPageBreak/>
              <w:t xml:space="preserve"> 3.1_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13 911,3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14 383,9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472,6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4 733,5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5 206,1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472,6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4 733,5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5 206,1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472,6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Доходы на 2026 год,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13 540,2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14 052,3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512,1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4 025,1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4 537,2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512,1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4 025,1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4 537,2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512,1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3.2_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 xml:space="preserve">Расходы на 2025 год, в том числе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13 911,3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14 383,9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472,6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 xml:space="preserve">Расходы на 2026 год, в том числе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545324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13 540,2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14 052,3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545324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512,1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680,0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3.3_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Дефицит (профицит) на 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10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545324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545324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105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5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2026 году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545324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B9A" w:rsidRPr="00100B9A" w:rsidRDefault="00545324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12.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234,3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2025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 2026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13.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15 355,1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17 207,8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1 852,7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2025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12 051,3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12 051,3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 2026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11 380,4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11 380,4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15.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2 826,5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2 967,5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2 903,2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200A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00B9A" w:rsidRPr="00100B9A" w:rsidTr="00100B9A">
        <w:trPr>
          <w:trHeight w:val="105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16.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 в части доходов, установленных решением Совета депутатов от 16.12.2013 №29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2 826,5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2 826,5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9A" w:rsidRPr="00100B9A" w:rsidRDefault="00200AC5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100B9A" w:rsidRPr="00100B9A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2025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2 903,2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2 903,2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 2026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2 901,6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132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17.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2026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18.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Резервный фонд Администрации поселения Вяземского района Смоленской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2)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20.1_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2025 года по долговым обязательствам сельского поселения, в т.ч.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20.2_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2026 года по долговым обязательствам сельского поселения, в т. ч.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20.3_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2026 года по долговым обязательствам сельского поселения, в т.ч.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21.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объем расходов бюджета поселения на обслуживание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1)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2)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в 2025 году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3)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в 2026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22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00B9A" w:rsidRPr="00100B9A" w:rsidRDefault="00100B9A" w:rsidP="00100B9A">
            <w:pPr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Программу муниципальных гарантий Андрейковского сельского поселения Вяземского района Смоленской области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 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22.1_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0B9A" w:rsidRPr="00100B9A" w:rsidTr="00100B9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center"/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>22.2_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rPr>
                <w:sz w:val="20"/>
                <w:szCs w:val="20"/>
              </w:rPr>
            </w:pPr>
            <w:r w:rsidRPr="00100B9A">
              <w:rPr>
                <w:sz w:val="20"/>
                <w:szCs w:val="20"/>
              </w:rPr>
              <w:t xml:space="preserve"> на 2026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9A" w:rsidRPr="00100B9A" w:rsidRDefault="00100B9A" w:rsidP="00100B9A">
            <w:pPr>
              <w:jc w:val="right"/>
              <w:rPr>
                <w:b/>
                <w:bCs/>
                <w:sz w:val="20"/>
                <w:szCs w:val="20"/>
              </w:rPr>
            </w:pPr>
            <w:r w:rsidRPr="00100B9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D11F7" w:rsidRPr="008A30B1" w:rsidRDefault="00CD11F7" w:rsidP="00AC46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1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в показатели 202</w:t>
      </w:r>
      <w:r w:rsidR="00100B9A">
        <w:rPr>
          <w:rFonts w:ascii="Times New Roman" w:hAnsi="Times New Roman" w:cs="Times New Roman"/>
          <w:i/>
          <w:sz w:val="24"/>
          <w:szCs w:val="24"/>
        </w:rPr>
        <w:t>4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C758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37E2">
        <w:rPr>
          <w:rFonts w:ascii="Times New Roman" w:hAnsi="Times New Roman" w:cs="Times New Roman"/>
          <w:i/>
          <w:sz w:val="24"/>
          <w:szCs w:val="24"/>
        </w:rPr>
        <w:t xml:space="preserve"> а также планового периода  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7E2" w:rsidRPr="008A30B1">
        <w:rPr>
          <w:rFonts w:ascii="Times New Roman" w:hAnsi="Times New Roman" w:cs="Times New Roman"/>
          <w:i/>
          <w:sz w:val="24"/>
          <w:szCs w:val="24"/>
        </w:rPr>
        <w:t>202</w:t>
      </w:r>
      <w:r w:rsidR="005937E2">
        <w:rPr>
          <w:rFonts w:ascii="Times New Roman" w:hAnsi="Times New Roman" w:cs="Times New Roman"/>
          <w:i/>
          <w:sz w:val="24"/>
          <w:szCs w:val="24"/>
        </w:rPr>
        <w:t>5</w:t>
      </w:r>
      <w:r w:rsidR="005937E2" w:rsidRPr="008A30B1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5937E2">
        <w:rPr>
          <w:rFonts w:ascii="Times New Roman" w:hAnsi="Times New Roman" w:cs="Times New Roman"/>
          <w:i/>
          <w:sz w:val="24"/>
          <w:szCs w:val="24"/>
        </w:rPr>
        <w:t xml:space="preserve">6 годов </w:t>
      </w:r>
      <w:r w:rsidRPr="008A30B1">
        <w:rPr>
          <w:rFonts w:ascii="Times New Roman" w:hAnsi="Times New Roman" w:cs="Times New Roman"/>
          <w:i/>
          <w:sz w:val="24"/>
          <w:szCs w:val="24"/>
        </w:rPr>
        <w:t>по доходам и расходам</w:t>
      </w:r>
      <w:r w:rsidR="005937E2">
        <w:rPr>
          <w:rFonts w:ascii="Times New Roman" w:hAnsi="Times New Roman" w:cs="Times New Roman"/>
          <w:i/>
          <w:sz w:val="24"/>
          <w:szCs w:val="24"/>
        </w:rPr>
        <w:t>.</w:t>
      </w:r>
    </w:p>
    <w:p w:rsidR="005D4645" w:rsidRDefault="005D4645" w:rsidP="00CD11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FE" w:rsidRDefault="000F6CFE" w:rsidP="000F6CFE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F93FDE" w:rsidRDefault="000F6CFE" w:rsidP="00F93FDE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общий объем доходов бюджета </w:t>
      </w:r>
      <w:r>
        <w:rPr>
          <w:rFonts w:eastAsiaTheme="minorHAnsi"/>
          <w:lang w:eastAsia="en-US"/>
        </w:rPr>
        <w:t>Андрейковского</w:t>
      </w:r>
      <w:r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 w:rsidR="00F93FDE">
        <w:rPr>
          <w:rFonts w:eastAsiaTheme="minorHAnsi"/>
          <w:lang w:eastAsia="en-US"/>
        </w:rPr>
        <w:t>:</w:t>
      </w:r>
    </w:p>
    <w:p w:rsidR="00C21570" w:rsidRPr="005937E2" w:rsidRDefault="000F6CFE" w:rsidP="00C215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7E2">
        <w:rPr>
          <w:rFonts w:ascii="Times New Roman" w:hAnsi="Times New Roman" w:cs="Times New Roman"/>
          <w:b/>
        </w:rPr>
        <w:t>на 202</w:t>
      </w:r>
      <w:r w:rsidR="00E83197" w:rsidRPr="005937E2">
        <w:rPr>
          <w:rFonts w:ascii="Times New Roman" w:hAnsi="Times New Roman" w:cs="Times New Roman"/>
          <w:b/>
        </w:rPr>
        <w:t>4</w:t>
      </w:r>
      <w:r w:rsidRPr="005937E2">
        <w:rPr>
          <w:rFonts w:ascii="Times New Roman" w:hAnsi="Times New Roman" w:cs="Times New Roman"/>
          <w:b/>
        </w:rPr>
        <w:t xml:space="preserve"> год</w:t>
      </w:r>
      <w:r w:rsidRPr="005937E2">
        <w:rPr>
          <w:rFonts w:ascii="Times New Roman" w:hAnsi="Times New Roman" w:cs="Times New Roman"/>
        </w:rPr>
        <w:t xml:space="preserve"> предлагается к утверждению в сумме </w:t>
      </w:r>
      <w:r w:rsidR="00E83197" w:rsidRPr="005937E2">
        <w:rPr>
          <w:rFonts w:ascii="Times New Roman" w:hAnsi="Times New Roman" w:cs="Times New Roman"/>
          <w:b/>
        </w:rPr>
        <w:t>19 467,1</w:t>
      </w:r>
      <w:r w:rsidRPr="005937E2">
        <w:rPr>
          <w:rFonts w:ascii="Times New Roman" w:hAnsi="Times New Roman" w:cs="Times New Roman"/>
        </w:rPr>
        <w:t xml:space="preserve"> тыс.</w:t>
      </w:r>
      <w:r w:rsidR="00C21570" w:rsidRPr="005937E2">
        <w:rPr>
          <w:rFonts w:ascii="Times New Roman" w:hAnsi="Times New Roman" w:cs="Times New Roman"/>
        </w:rPr>
        <w:t xml:space="preserve"> </w:t>
      </w:r>
      <w:r w:rsidRPr="005937E2">
        <w:rPr>
          <w:rFonts w:ascii="Times New Roman" w:hAnsi="Times New Roman" w:cs="Times New Roman"/>
        </w:rPr>
        <w:t>рублей</w:t>
      </w:r>
      <w:r w:rsidR="00F93FDE" w:rsidRPr="005937E2">
        <w:rPr>
          <w:rFonts w:ascii="Times New Roman" w:hAnsi="Times New Roman" w:cs="Times New Roman"/>
        </w:rPr>
        <w:t xml:space="preserve"> за счет увеличения</w:t>
      </w:r>
      <w:r w:rsidR="00C21570" w:rsidRPr="005937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570" w:rsidRPr="00C21570" w:rsidRDefault="00C21570" w:rsidP="00C21570">
      <w:pPr>
        <w:pStyle w:val="a3"/>
        <w:ind w:firstLine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- </w:t>
      </w:r>
      <w:r w:rsidRPr="00C21570">
        <w:rPr>
          <w:rFonts w:ascii="Times New Roman" w:hAnsi="Times New Roman"/>
          <w:i/>
          <w:sz w:val="24"/>
          <w:szCs w:val="24"/>
        </w:rPr>
        <w:t xml:space="preserve">объема неналоговых доходов </w:t>
      </w:r>
      <w:r w:rsidR="00C75868">
        <w:rPr>
          <w:i/>
        </w:rPr>
        <w:t xml:space="preserve">на </w:t>
      </w:r>
      <w:r w:rsidR="00C75868" w:rsidRPr="00C21570">
        <w:rPr>
          <w:rFonts w:ascii="Times New Roman" w:hAnsi="Times New Roman"/>
          <w:i/>
          <w:sz w:val="24"/>
          <w:szCs w:val="24"/>
        </w:rPr>
        <w:t>65</w:t>
      </w:r>
      <w:r>
        <w:rPr>
          <w:i/>
        </w:rPr>
        <w:t>,6 тыс.</w:t>
      </w:r>
      <w:r w:rsidRPr="00C21570">
        <w:rPr>
          <w:rFonts w:ascii="Times New Roman" w:hAnsi="Times New Roman"/>
          <w:i/>
          <w:sz w:val="24"/>
          <w:szCs w:val="24"/>
        </w:rPr>
        <w:t xml:space="preserve"> рублей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платежи</w:t>
      </w:r>
      <w:r w:rsidRPr="00C21570">
        <w:rPr>
          <w:rFonts w:ascii="Times New Roman" w:hAnsi="Times New Roman"/>
          <w:sz w:val="24"/>
          <w:szCs w:val="24"/>
        </w:rPr>
        <w:t xml:space="preserve"> в целях </w:t>
      </w:r>
      <w:r w:rsidRPr="00C21570">
        <w:rPr>
          <w:rFonts w:ascii="Times New Roman" w:hAnsi="Times New Roman"/>
          <w:color w:val="000000"/>
          <w:sz w:val="24"/>
          <w:szCs w:val="24"/>
        </w:rPr>
        <w:t>возмещения ущерба при возникновении страховых случаев, когда выгодоприобретателями выступают получатели средств бюджета сельского поселения</w:t>
      </w:r>
      <w:r w:rsidRPr="00C21570">
        <w:rPr>
          <w:rFonts w:ascii="Times New Roman" w:hAnsi="Times New Roman"/>
          <w:sz w:val="24"/>
          <w:szCs w:val="24"/>
        </w:rPr>
        <w:t xml:space="preserve"> (страховая премия по полису ОСАГО в сумме </w:t>
      </w:r>
      <w:r>
        <w:rPr>
          <w:rFonts w:ascii="Times New Roman" w:hAnsi="Times New Roman"/>
          <w:sz w:val="24"/>
          <w:szCs w:val="24"/>
        </w:rPr>
        <w:t>65,6 тыс.</w:t>
      </w:r>
      <w:r w:rsidRPr="00C21570">
        <w:rPr>
          <w:rFonts w:ascii="Times New Roman" w:hAnsi="Times New Roman"/>
          <w:sz w:val="24"/>
          <w:szCs w:val="24"/>
        </w:rPr>
        <w:t xml:space="preserve"> руб.)</w:t>
      </w:r>
      <w:r>
        <w:rPr>
          <w:rFonts w:ascii="Times New Roman" w:hAnsi="Times New Roman"/>
          <w:sz w:val="24"/>
          <w:szCs w:val="24"/>
        </w:rPr>
        <w:t>;</w:t>
      </w:r>
    </w:p>
    <w:p w:rsidR="00453491" w:rsidRPr="00453491" w:rsidRDefault="00C21570" w:rsidP="00C21570">
      <w:pPr>
        <w:ind w:left="36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- </w:t>
      </w:r>
      <w:r w:rsidR="00F93FDE">
        <w:rPr>
          <w:rFonts w:eastAsiaTheme="minorHAnsi"/>
          <w:lang w:eastAsia="en-US"/>
        </w:rPr>
        <w:t xml:space="preserve"> </w:t>
      </w:r>
      <w:r w:rsidR="000F6CFE" w:rsidRPr="00F93FDE">
        <w:rPr>
          <w:rFonts w:eastAsiaTheme="minorHAnsi"/>
          <w:i/>
          <w:lang w:eastAsia="en-US"/>
        </w:rPr>
        <w:t>объем</w:t>
      </w:r>
      <w:r w:rsidR="00440DF3">
        <w:rPr>
          <w:rFonts w:eastAsiaTheme="minorHAnsi"/>
          <w:i/>
          <w:lang w:eastAsia="en-US"/>
        </w:rPr>
        <w:t>а</w:t>
      </w:r>
      <w:r w:rsidR="000F6CFE"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="000F6CFE" w:rsidRPr="00E70BD2">
        <w:rPr>
          <w:rFonts w:eastAsiaTheme="minorHAnsi"/>
          <w:lang w:eastAsia="en-US"/>
        </w:rPr>
        <w:t xml:space="preserve"> </w:t>
      </w:r>
      <w:r w:rsidR="000F6CFE">
        <w:rPr>
          <w:rFonts w:eastAsiaTheme="minorHAnsi"/>
          <w:lang w:eastAsia="en-US"/>
        </w:rPr>
        <w:t xml:space="preserve">на </w:t>
      </w:r>
      <w:r w:rsidR="00E83197">
        <w:rPr>
          <w:rFonts w:eastAsiaTheme="minorHAnsi"/>
          <w:lang w:eastAsia="en-US"/>
        </w:rPr>
        <w:t>1 936,4</w:t>
      </w:r>
      <w:r w:rsidR="000F6CFE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="000F6CFE">
        <w:rPr>
          <w:rFonts w:eastAsiaTheme="minorHAnsi"/>
          <w:lang w:eastAsia="en-US"/>
        </w:rPr>
        <w:t xml:space="preserve">рублей </w:t>
      </w:r>
      <w:r w:rsidR="00440DF3">
        <w:rPr>
          <w:rFonts w:eastAsiaTheme="minorHAnsi"/>
          <w:lang w:eastAsia="en-US"/>
        </w:rPr>
        <w:t>ввиду</w:t>
      </w:r>
      <w:r w:rsidR="00F96781">
        <w:rPr>
          <w:rFonts w:eastAsiaTheme="minorHAnsi"/>
          <w:lang w:eastAsia="en-US"/>
        </w:rPr>
        <w:t xml:space="preserve"> по</w:t>
      </w:r>
      <w:r w:rsidR="00737C33">
        <w:rPr>
          <w:rFonts w:eastAsiaTheme="minorHAnsi"/>
          <w:lang w:eastAsia="en-US"/>
        </w:rPr>
        <w:t>ступл</w:t>
      </w:r>
      <w:r w:rsidR="00F96781">
        <w:rPr>
          <w:rFonts w:eastAsiaTheme="minorHAnsi"/>
          <w:lang w:eastAsia="en-US"/>
        </w:rPr>
        <w:t>ени</w:t>
      </w:r>
      <w:r w:rsidR="004D2845">
        <w:rPr>
          <w:rFonts w:eastAsiaTheme="minorHAnsi"/>
          <w:lang w:eastAsia="en-US"/>
        </w:rPr>
        <w:t>й уведомлений от:</w:t>
      </w:r>
    </w:p>
    <w:p w:rsidR="00453491" w:rsidRPr="00453491" w:rsidRDefault="00453491" w:rsidP="00453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3491">
        <w:rPr>
          <w:rFonts w:ascii="Times New Roman" w:hAnsi="Times New Roman"/>
          <w:sz w:val="24"/>
          <w:szCs w:val="24"/>
        </w:rPr>
        <w:t xml:space="preserve">- </w:t>
      </w:r>
      <w:r w:rsidR="004D2845">
        <w:rPr>
          <w:rFonts w:ascii="Times New Roman" w:hAnsi="Times New Roman"/>
          <w:sz w:val="24"/>
          <w:szCs w:val="24"/>
        </w:rPr>
        <w:t xml:space="preserve"> М</w:t>
      </w:r>
      <w:r w:rsidRPr="00453491">
        <w:rPr>
          <w:rFonts w:ascii="Times New Roman" w:hAnsi="Times New Roman"/>
          <w:sz w:val="24"/>
          <w:szCs w:val="24"/>
        </w:rPr>
        <w:t>инистерства Смоленской области по внутренней политике от 12.01.2024 №8170004/1</w:t>
      </w:r>
      <w:r w:rsidR="00C21570">
        <w:rPr>
          <w:rFonts w:ascii="Times New Roman" w:hAnsi="Times New Roman"/>
          <w:sz w:val="24"/>
          <w:szCs w:val="24"/>
        </w:rPr>
        <w:t xml:space="preserve"> </w:t>
      </w:r>
      <w:r w:rsidRPr="00453491">
        <w:rPr>
          <w:rFonts w:ascii="Times New Roman" w:hAnsi="Times New Roman"/>
          <w:sz w:val="24"/>
          <w:szCs w:val="24"/>
        </w:rPr>
        <w:t>(субвенция н</w:t>
      </w:r>
      <w:r w:rsidR="00C21570">
        <w:rPr>
          <w:rFonts w:ascii="Times New Roman" w:hAnsi="Times New Roman"/>
          <w:sz w:val="24"/>
          <w:szCs w:val="24"/>
        </w:rPr>
        <w:t>а</w:t>
      </w:r>
      <w:r w:rsidRPr="00453491">
        <w:rPr>
          <w:rFonts w:ascii="Times New Roman" w:hAnsi="Times New Roman"/>
          <w:sz w:val="24"/>
          <w:szCs w:val="24"/>
        </w:rPr>
        <w:t xml:space="preserve"> осуществление первичного воинского учета) на сумму </w:t>
      </w:r>
      <w:r w:rsidR="00C21570">
        <w:rPr>
          <w:rFonts w:ascii="Times New Roman" w:hAnsi="Times New Roman"/>
          <w:sz w:val="24"/>
          <w:szCs w:val="24"/>
        </w:rPr>
        <w:t>433,8 тыс.</w:t>
      </w:r>
      <w:r w:rsidRPr="00453491">
        <w:rPr>
          <w:rFonts w:ascii="Times New Roman" w:hAnsi="Times New Roman"/>
          <w:sz w:val="24"/>
          <w:szCs w:val="24"/>
        </w:rPr>
        <w:t xml:space="preserve"> рублей</w:t>
      </w:r>
      <w:r w:rsidR="00C21570">
        <w:rPr>
          <w:rFonts w:ascii="Times New Roman" w:hAnsi="Times New Roman"/>
          <w:sz w:val="24"/>
          <w:szCs w:val="24"/>
        </w:rPr>
        <w:t>;</w:t>
      </w:r>
    </w:p>
    <w:p w:rsidR="004D2845" w:rsidRDefault="00C21570" w:rsidP="00C215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845">
        <w:rPr>
          <w:rFonts w:ascii="Times New Roman" w:hAnsi="Times New Roman"/>
          <w:sz w:val="28"/>
          <w:szCs w:val="28"/>
        </w:rPr>
        <w:t xml:space="preserve">   </w:t>
      </w:r>
      <w:r w:rsidR="00453491">
        <w:rPr>
          <w:rFonts w:ascii="Times New Roman" w:hAnsi="Times New Roman"/>
          <w:sz w:val="28"/>
          <w:szCs w:val="28"/>
        </w:rPr>
        <w:t xml:space="preserve"> </w:t>
      </w:r>
      <w:r w:rsidR="00453491" w:rsidRPr="00C21570">
        <w:rPr>
          <w:rFonts w:ascii="Times New Roman" w:hAnsi="Times New Roman"/>
          <w:sz w:val="24"/>
          <w:szCs w:val="24"/>
        </w:rPr>
        <w:t xml:space="preserve">- </w:t>
      </w:r>
      <w:r w:rsidR="004D2845">
        <w:rPr>
          <w:rFonts w:ascii="Times New Roman" w:hAnsi="Times New Roman"/>
          <w:sz w:val="24"/>
          <w:szCs w:val="24"/>
        </w:rPr>
        <w:t xml:space="preserve">    М</w:t>
      </w:r>
      <w:r w:rsidR="00453491" w:rsidRPr="00C21570">
        <w:rPr>
          <w:rFonts w:ascii="Times New Roman" w:hAnsi="Times New Roman"/>
          <w:sz w:val="24"/>
          <w:szCs w:val="24"/>
        </w:rPr>
        <w:t xml:space="preserve">инистерства жилищно-коммунального хозяйства, энергетики и тарифной политики Смоленской области от 23.01.2024 №8220112 на сумму </w:t>
      </w:r>
      <w:r>
        <w:rPr>
          <w:rFonts w:ascii="Times New Roman" w:hAnsi="Times New Roman"/>
          <w:sz w:val="24"/>
          <w:szCs w:val="24"/>
        </w:rPr>
        <w:t>600,0 тыс.</w:t>
      </w:r>
      <w:r w:rsidR="00453491" w:rsidRPr="00C21570">
        <w:rPr>
          <w:rFonts w:ascii="Times New Roman" w:hAnsi="Times New Roman"/>
          <w:sz w:val="24"/>
          <w:szCs w:val="24"/>
        </w:rPr>
        <w:t xml:space="preserve"> руб. (субсидии на подготовку проектно-сметной документации и ее экспертиза в целях реализации региональной программы «Модернизация систем коммунальной инфраструктуры Смоленской области»</w:t>
      </w:r>
      <w:r w:rsidR="004D2845">
        <w:rPr>
          <w:rFonts w:ascii="Times New Roman" w:hAnsi="Times New Roman"/>
          <w:sz w:val="24"/>
          <w:szCs w:val="24"/>
        </w:rPr>
        <w:t>;</w:t>
      </w:r>
    </w:p>
    <w:p w:rsidR="00453491" w:rsidRPr="00C21570" w:rsidRDefault="004D2845" w:rsidP="00C215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Pr="004D2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21570">
        <w:rPr>
          <w:rFonts w:ascii="Times New Roman" w:hAnsi="Times New Roman"/>
          <w:sz w:val="24"/>
          <w:szCs w:val="24"/>
        </w:rPr>
        <w:t>инистерства жилищно-коммунального хозяйства, энергетики и тарифной политики Смоленской области</w:t>
      </w:r>
      <w:r w:rsidR="00453491" w:rsidRPr="00C21570">
        <w:rPr>
          <w:rFonts w:ascii="Times New Roman" w:hAnsi="Times New Roman"/>
          <w:sz w:val="24"/>
          <w:szCs w:val="24"/>
        </w:rPr>
        <w:t xml:space="preserve"> от 11.03.2024 №8220470/1 на сумму</w:t>
      </w:r>
      <w:r>
        <w:rPr>
          <w:rFonts w:ascii="Times New Roman" w:hAnsi="Times New Roman"/>
          <w:sz w:val="24"/>
          <w:szCs w:val="24"/>
        </w:rPr>
        <w:t xml:space="preserve"> 260,0 тыс.</w:t>
      </w:r>
      <w:r w:rsidR="00453491" w:rsidRPr="00C21570">
        <w:rPr>
          <w:rFonts w:ascii="Times New Roman" w:hAnsi="Times New Roman"/>
          <w:sz w:val="24"/>
          <w:szCs w:val="24"/>
        </w:rPr>
        <w:t xml:space="preserve"> руб. (субсидии на строительство, реконструкцию, капитальный ремонт шахтных колодцев);</w:t>
      </w:r>
    </w:p>
    <w:p w:rsidR="00453491" w:rsidRPr="00C21570" w:rsidRDefault="00453491" w:rsidP="00C215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21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1570">
        <w:rPr>
          <w:rFonts w:ascii="Times New Roman" w:hAnsi="Times New Roman"/>
          <w:sz w:val="24"/>
          <w:szCs w:val="24"/>
        </w:rPr>
        <w:t>- финансов</w:t>
      </w:r>
      <w:r w:rsidR="004D2845">
        <w:rPr>
          <w:rFonts w:ascii="Times New Roman" w:hAnsi="Times New Roman"/>
          <w:sz w:val="24"/>
          <w:szCs w:val="24"/>
        </w:rPr>
        <w:t xml:space="preserve">ого </w:t>
      </w:r>
      <w:r w:rsidRPr="00C21570">
        <w:rPr>
          <w:rFonts w:ascii="Times New Roman" w:hAnsi="Times New Roman"/>
          <w:sz w:val="24"/>
          <w:szCs w:val="24"/>
        </w:rPr>
        <w:t>управлени</w:t>
      </w:r>
      <w:r w:rsidR="004D2845">
        <w:rPr>
          <w:rFonts w:ascii="Times New Roman" w:hAnsi="Times New Roman"/>
          <w:sz w:val="24"/>
          <w:szCs w:val="24"/>
        </w:rPr>
        <w:t>я</w:t>
      </w:r>
      <w:r w:rsidRPr="00C2157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на сумму </w:t>
      </w:r>
      <w:r w:rsidR="004D2845">
        <w:rPr>
          <w:rFonts w:ascii="Times New Roman" w:hAnsi="Times New Roman"/>
          <w:sz w:val="24"/>
          <w:szCs w:val="24"/>
        </w:rPr>
        <w:t>642,6 тыс.</w:t>
      </w:r>
      <w:r w:rsidRPr="00C21570">
        <w:rPr>
          <w:rFonts w:ascii="Times New Roman" w:hAnsi="Times New Roman"/>
          <w:sz w:val="24"/>
          <w:szCs w:val="24"/>
        </w:rPr>
        <w:t xml:space="preserve"> рублей (Прочие межбюджетные трансферты, передаваемые бюджетам сельских поселений) на частичную компенсацию расходов на повышение оплаты труда отдельным категориям работников органов местного самоуправления сельских поселений.</w:t>
      </w:r>
    </w:p>
    <w:p w:rsidR="00C21570" w:rsidRDefault="00F93FDE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F93FDE">
        <w:rPr>
          <w:rFonts w:eastAsiaTheme="minorHAnsi"/>
          <w:b/>
          <w:lang w:eastAsia="en-US"/>
        </w:rPr>
        <w:t>на 202</w:t>
      </w:r>
      <w:r w:rsidR="00E83197">
        <w:rPr>
          <w:rFonts w:eastAsiaTheme="minorHAnsi"/>
          <w:b/>
          <w:lang w:eastAsia="en-US"/>
        </w:rPr>
        <w:t>5</w:t>
      </w:r>
      <w:r w:rsidRPr="00F93FDE">
        <w:rPr>
          <w:rFonts w:eastAsiaTheme="minorHAnsi"/>
          <w:b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 w:rsidR="00E83197">
        <w:rPr>
          <w:rFonts w:eastAsiaTheme="minorHAnsi"/>
          <w:b/>
          <w:lang w:eastAsia="en-US"/>
        </w:rPr>
        <w:t>14 383,9</w:t>
      </w:r>
      <w:r w:rsidRPr="00E70BD2">
        <w:rPr>
          <w:rFonts w:eastAsiaTheme="minorHAnsi"/>
          <w:lang w:eastAsia="en-US"/>
        </w:rPr>
        <w:t xml:space="preserve"> тыс.</w:t>
      </w:r>
      <w:r w:rsidR="00C21570"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 w:rsidR="00440DF3" w:rsidRPr="00440DF3">
        <w:rPr>
          <w:rFonts w:eastAsiaTheme="minorHAnsi"/>
          <w:lang w:eastAsia="en-US"/>
        </w:rPr>
        <w:t xml:space="preserve"> </w:t>
      </w:r>
      <w:r w:rsidR="00440DF3">
        <w:rPr>
          <w:rFonts w:eastAsiaTheme="minorHAnsi"/>
          <w:lang w:eastAsia="en-US"/>
        </w:rPr>
        <w:t xml:space="preserve">за счет увеличения </w:t>
      </w:r>
      <w:r w:rsidR="00440DF3" w:rsidRPr="00F93FDE">
        <w:rPr>
          <w:rFonts w:eastAsiaTheme="minorHAnsi"/>
          <w:i/>
          <w:lang w:eastAsia="en-US"/>
        </w:rPr>
        <w:t>объем</w:t>
      </w:r>
      <w:r w:rsidR="00440DF3">
        <w:rPr>
          <w:rFonts w:eastAsiaTheme="minorHAnsi"/>
          <w:i/>
          <w:lang w:eastAsia="en-US"/>
        </w:rPr>
        <w:t>а</w:t>
      </w:r>
      <w:r w:rsidR="00440DF3"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="00440DF3" w:rsidRPr="00E70BD2">
        <w:rPr>
          <w:rFonts w:eastAsiaTheme="minorHAnsi"/>
          <w:lang w:eastAsia="en-US"/>
        </w:rPr>
        <w:t xml:space="preserve"> </w:t>
      </w:r>
      <w:r w:rsidR="00440DF3">
        <w:rPr>
          <w:rFonts w:eastAsiaTheme="minorHAnsi"/>
          <w:lang w:eastAsia="en-US"/>
        </w:rPr>
        <w:t xml:space="preserve">на </w:t>
      </w:r>
      <w:r w:rsidR="00E83197">
        <w:rPr>
          <w:rFonts w:eastAsiaTheme="minorHAnsi"/>
          <w:lang w:eastAsia="en-US"/>
        </w:rPr>
        <w:t>472,6</w:t>
      </w:r>
      <w:r w:rsidR="00440DF3">
        <w:rPr>
          <w:rFonts w:eastAsiaTheme="minorHAnsi"/>
          <w:lang w:eastAsia="en-US"/>
        </w:rPr>
        <w:t xml:space="preserve"> тыс.</w:t>
      </w:r>
      <w:r w:rsidR="00C21570">
        <w:rPr>
          <w:rFonts w:eastAsiaTheme="minorHAnsi"/>
          <w:lang w:eastAsia="en-US"/>
        </w:rPr>
        <w:t xml:space="preserve"> </w:t>
      </w:r>
      <w:r w:rsidR="00440DF3">
        <w:rPr>
          <w:rFonts w:eastAsiaTheme="minorHAnsi"/>
          <w:lang w:eastAsia="en-US"/>
        </w:rPr>
        <w:t>рублей ввиду</w:t>
      </w:r>
      <w:r w:rsidR="00440DF3" w:rsidRPr="00E70BD2">
        <w:rPr>
          <w:rFonts w:eastAsiaTheme="minorHAnsi"/>
          <w:lang w:eastAsia="en-US"/>
        </w:rPr>
        <w:t xml:space="preserve"> </w:t>
      </w:r>
      <w:r w:rsidR="004D2845">
        <w:rPr>
          <w:rFonts w:eastAsiaTheme="minorHAnsi"/>
          <w:lang w:eastAsia="en-US"/>
        </w:rPr>
        <w:t xml:space="preserve">получения уведомления </w:t>
      </w:r>
      <w:r w:rsidR="00C21570">
        <w:rPr>
          <w:rFonts w:eastAsiaTheme="minorHAnsi"/>
          <w:lang w:eastAsia="en-US"/>
        </w:rPr>
        <w:t>от</w:t>
      </w:r>
    </w:p>
    <w:p w:rsidR="00C21570" w:rsidRDefault="00C21570" w:rsidP="00C21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570">
        <w:t xml:space="preserve">        </w:t>
      </w:r>
      <w:r w:rsidR="00F93FDE" w:rsidRPr="00C21570">
        <w:t xml:space="preserve"> </w:t>
      </w:r>
      <w:r w:rsidRPr="00C21570">
        <w:rPr>
          <w:rFonts w:ascii="Times New Roman" w:hAnsi="Times New Roman"/>
          <w:sz w:val="24"/>
          <w:szCs w:val="24"/>
        </w:rPr>
        <w:t xml:space="preserve">- </w:t>
      </w:r>
      <w:r w:rsidR="004D2845">
        <w:rPr>
          <w:rFonts w:ascii="Times New Roman" w:hAnsi="Times New Roman"/>
          <w:sz w:val="24"/>
          <w:szCs w:val="24"/>
        </w:rPr>
        <w:t>М</w:t>
      </w:r>
      <w:r w:rsidRPr="00C21570">
        <w:rPr>
          <w:rFonts w:ascii="Times New Roman" w:hAnsi="Times New Roman"/>
          <w:sz w:val="24"/>
          <w:szCs w:val="24"/>
        </w:rPr>
        <w:t>инистерства Смоленской области по внутренней политике от 02.01.2024 №8170014 (субвенция н</w:t>
      </w:r>
      <w:r>
        <w:rPr>
          <w:rFonts w:ascii="Times New Roman" w:hAnsi="Times New Roman"/>
          <w:sz w:val="24"/>
          <w:szCs w:val="24"/>
        </w:rPr>
        <w:t>а</w:t>
      </w:r>
      <w:r w:rsidRPr="00C21570">
        <w:rPr>
          <w:rFonts w:ascii="Times New Roman" w:hAnsi="Times New Roman"/>
          <w:sz w:val="24"/>
          <w:szCs w:val="24"/>
        </w:rPr>
        <w:t xml:space="preserve"> осуществление первичного воинского учета) на сумму </w:t>
      </w:r>
      <w:r>
        <w:rPr>
          <w:rFonts w:ascii="Times New Roman" w:hAnsi="Times New Roman"/>
          <w:sz w:val="24"/>
          <w:szCs w:val="24"/>
        </w:rPr>
        <w:t>472,6 тыс.</w:t>
      </w:r>
      <w:r w:rsidRPr="00C21570">
        <w:rPr>
          <w:rFonts w:ascii="Times New Roman" w:hAnsi="Times New Roman"/>
          <w:sz w:val="24"/>
          <w:szCs w:val="24"/>
        </w:rPr>
        <w:t xml:space="preserve"> руб. </w:t>
      </w:r>
    </w:p>
    <w:p w:rsidR="00C21570" w:rsidRPr="00C21570" w:rsidRDefault="00C21570" w:rsidP="00C215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A1D" w:rsidRPr="00C21570" w:rsidRDefault="006C4E68" w:rsidP="004D2845">
      <w:pPr>
        <w:numPr>
          <w:ilvl w:val="0"/>
          <w:numId w:val="11"/>
        </w:numPr>
        <w:ind w:left="0" w:firstLine="426"/>
        <w:jc w:val="both"/>
        <w:rPr>
          <w:i/>
        </w:rPr>
      </w:pPr>
      <w:r w:rsidRPr="00C21570">
        <w:rPr>
          <w:rFonts w:eastAsiaTheme="minorHAnsi"/>
          <w:b/>
          <w:lang w:eastAsia="en-US"/>
        </w:rPr>
        <w:t>на 202</w:t>
      </w:r>
      <w:r w:rsidR="00E83197" w:rsidRPr="00C21570">
        <w:rPr>
          <w:rFonts w:eastAsiaTheme="minorHAnsi"/>
          <w:b/>
          <w:lang w:eastAsia="en-US"/>
        </w:rPr>
        <w:t>6</w:t>
      </w:r>
      <w:r w:rsidRPr="00C21570">
        <w:rPr>
          <w:rFonts w:eastAsiaTheme="minorHAnsi"/>
          <w:b/>
          <w:lang w:eastAsia="en-US"/>
        </w:rPr>
        <w:t xml:space="preserve"> год</w:t>
      </w:r>
      <w:r w:rsidRPr="00C21570">
        <w:rPr>
          <w:rFonts w:eastAsiaTheme="minorHAnsi"/>
          <w:lang w:eastAsia="en-US"/>
        </w:rPr>
        <w:t xml:space="preserve"> предлагается к утверждению в сумме </w:t>
      </w:r>
      <w:r w:rsidR="00E83197" w:rsidRPr="00C21570">
        <w:rPr>
          <w:rFonts w:eastAsiaTheme="minorHAnsi"/>
          <w:b/>
          <w:lang w:eastAsia="en-US"/>
        </w:rPr>
        <w:t>14</w:t>
      </w:r>
      <w:r w:rsidR="004D2845">
        <w:rPr>
          <w:rFonts w:eastAsiaTheme="minorHAnsi"/>
          <w:b/>
          <w:lang w:eastAsia="en-US"/>
        </w:rPr>
        <w:t xml:space="preserve"> </w:t>
      </w:r>
      <w:r w:rsidR="00E83197" w:rsidRPr="00C21570">
        <w:rPr>
          <w:rFonts w:eastAsiaTheme="minorHAnsi"/>
          <w:b/>
          <w:lang w:eastAsia="en-US"/>
        </w:rPr>
        <w:t>052,3</w:t>
      </w:r>
      <w:r w:rsidRPr="00C21570">
        <w:rPr>
          <w:rFonts w:eastAsiaTheme="minorHAnsi"/>
          <w:lang w:eastAsia="en-US"/>
        </w:rPr>
        <w:t xml:space="preserve"> тыс.</w:t>
      </w:r>
      <w:r w:rsidR="004D2845">
        <w:rPr>
          <w:rFonts w:eastAsiaTheme="minorHAnsi"/>
          <w:lang w:eastAsia="en-US"/>
        </w:rPr>
        <w:t xml:space="preserve"> </w:t>
      </w:r>
      <w:r w:rsidRPr="00C21570">
        <w:rPr>
          <w:rFonts w:eastAsiaTheme="minorHAnsi"/>
          <w:lang w:eastAsia="en-US"/>
        </w:rPr>
        <w:t>рублей</w:t>
      </w:r>
      <w:r w:rsidR="009D357E" w:rsidRPr="00C21570">
        <w:rPr>
          <w:rFonts w:eastAsiaTheme="minorHAnsi"/>
          <w:lang w:eastAsia="en-US"/>
        </w:rPr>
        <w:t xml:space="preserve">, </w:t>
      </w:r>
      <w:r w:rsidR="00D96A1D" w:rsidRPr="00C21570">
        <w:rPr>
          <w:rFonts w:eastAsiaTheme="minorHAnsi"/>
          <w:lang w:eastAsia="en-US"/>
        </w:rPr>
        <w:t xml:space="preserve">за счет увеличения </w:t>
      </w:r>
      <w:r w:rsidR="00D96A1D" w:rsidRPr="00C21570">
        <w:rPr>
          <w:rFonts w:eastAsiaTheme="minorHAnsi"/>
          <w:i/>
          <w:lang w:eastAsia="en-US"/>
        </w:rPr>
        <w:t>объема безвозмездных поступлений</w:t>
      </w:r>
      <w:r w:rsidR="00D96A1D" w:rsidRPr="00C21570">
        <w:rPr>
          <w:rFonts w:eastAsiaTheme="minorHAnsi"/>
          <w:lang w:eastAsia="en-US"/>
        </w:rPr>
        <w:t xml:space="preserve"> на 512,1 тыс.</w:t>
      </w:r>
      <w:r w:rsidR="002D2A13">
        <w:rPr>
          <w:rFonts w:eastAsiaTheme="minorHAnsi"/>
          <w:lang w:eastAsia="en-US"/>
        </w:rPr>
        <w:t xml:space="preserve"> </w:t>
      </w:r>
      <w:r w:rsidR="00D96A1D" w:rsidRPr="00C21570">
        <w:rPr>
          <w:rFonts w:eastAsiaTheme="minorHAnsi"/>
          <w:lang w:eastAsia="en-US"/>
        </w:rPr>
        <w:t xml:space="preserve">рублей ввиду получения </w:t>
      </w:r>
      <w:r w:rsidR="004D2845">
        <w:rPr>
          <w:rFonts w:eastAsiaTheme="minorHAnsi"/>
          <w:lang w:eastAsia="en-US"/>
        </w:rPr>
        <w:t xml:space="preserve"> уведомления </w:t>
      </w:r>
      <w:r w:rsidR="00C21570">
        <w:rPr>
          <w:rFonts w:eastAsiaTheme="minorHAnsi"/>
          <w:lang w:eastAsia="en-US"/>
        </w:rPr>
        <w:t>от</w:t>
      </w:r>
    </w:p>
    <w:p w:rsidR="00C21570" w:rsidRDefault="00C21570" w:rsidP="00C21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570">
        <w:rPr>
          <w:b/>
        </w:rPr>
        <w:t xml:space="preserve">         -</w:t>
      </w:r>
      <w:r w:rsidRPr="00C21570">
        <w:rPr>
          <w:rFonts w:ascii="Times New Roman" w:hAnsi="Times New Roman"/>
          <w:sz w:val="24"/>
          <w:szCs w:val="24"/>
        </w:rPr>
        <w:t xml:space="preserve"> Министерства Смоленской области по внутренней политике от 02.01.2024 №8170014 (субвенция н</w:t>
      </w:r>
      <w:r>
        <w:rPr>
          <w:rFonts w:ascii="Times New Roman" w:hAnsi="Times New Roman"/>
          <w:sz w:val="24"/>
          <w:szCs w:val="24"/>
        </w:rPr>
        <w:t>а</w:t>
      </w:r>
      <w:r w:rsidRPr="00C21570">
        <w:rPr>
          <w:rFonts w:ascii="Times New Roman" w:hAnsi="Times New Roman"/>
          <w:sz w:val="24"/>
          <w:szCs w:val="24"/>
        </w:rPr>
        <w:t xml:space="preserve"> осуществление первичного воинского учета) на сумму </w:t>
      </w:r>
      <w:r>
        <w:rPr>
          <w:rFonts w:ascii="Times New Roman" w:hAnsi="Times New Roman"/>
          <w:sz w:val="24"/>
          <w:szCs w:val="24"/>
        </w:rPr>
        <w:t>512,1 тыс.</w:t>
      </w:r>
      <w:r w:rsidRPr="00C21570">
        <w:rPr>
          <w:rFonts w:ascii="Times New Roman" w:hAnsi="Times New Roman"/>
          <w:sz w:val="24"/>
          <w:szCs w:val="24"/>
        </w:rPr>
        <w:t xml:space="preserve"> руб. </w:t>
      </w:r>
    </w:p>
    <w:p w:rsidR="00C21570" w:rsidRPr="00C21570" w:rsidRDefault="00C21570" w:rsidP="00C21570">
      <w:pPr>
        <w:ind w:left="708"/>
        <w:jc w:val="both"/>
        <w:rPr>
          <w:i/>
        </w:rPr>
      </w:pPr>
    </w:p>
    <w:p w:rsidR="001B2CE4" w:rsidRPr="00D96A1D" w:rsidRDefault="001B2CE4" w:rsidP="00D96A1D">
      <w:pPr>
        <w:ind w:left="708"/>
        <w:jc w:val="both"/>
        <w:rPr>
          <w:i/>
        </w:rPr>
      </w:pPr>
      <w:r w:rsidRPr="00D96A1D">
        <w:rPr>
          <w:i/>
        </w:rPr>
        <w:t>К проекту решения о внесении изменений в решение о бюджете от</w:t>
      </w:r>
      <w:r w:rsidRPr="001B2CE4">
        <w:t xml:space="preserve"> </w:t>
      </w:r>
      <w:r w:rsidRPr="00D96A1D">
        <w:rPr>
          <w:i/>
        </w:rPr>
        <w:t>28.12.202</w:t>
      </w:r>
      <w:r w:rsidR="007A2F6F">
        <w:rPr>
          <w:i/>
        </w:rPr>
        <w:t>3</w:t>
      </w:r>
      <w:r w:rsidRPr="00D96A1D">
        <w:rPr>
          <w:i/>
        </w:rPr>
        <w:t xml:space="preserve"> №</w:t>
      </w:r>
      <w:r w:rsidR="007A2F6F">
        <w:rPr>
          <w:i/>
        </w:rPr>
        <w:t>46</w:t>
      </w:r>
      <w:r w:rsidRPr="00D96A1D">
        <w:rPr>
          <w:i/>
        </w:rPr>
        <w:t xml:space="preserve"> копии вышеперечисленных уведомлений прилагаются.</w:t>
      </w:r>
    </w:p>
    <w:p w:rsidR="009D357E" w:rsidRPr="00937732" w:rsidRDefault="00CD11F7" w:rsidP="00CD11F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32">
        <w:rPr>
          <w:rFonts w:ascii="Times New Roman" w:hAnsi="Times New Roman" w:cs="Times New Roman"/>
          <w:i/>
          <w:sz w:val="24"/>
          <w:szCs w:val="24"/>
        </w:rPr>
        <w:t>Исходя из вышеизложенного</w:t>
      </w:r>
      <w:r w:rsidR="001E1150">
        <w:rPr>
          <w:rFonts w:ascii="Times New Roman" w:hAnsi="Times New Roman" w:cs="Times New Roman"/>
          <w:i/>
          <w:sz w:val="24"/>
          <w:szCs w:val="24"/>
        </w:rPr>
        <w:t>, в общем объеме доходов</w:t>
      </w:r>
      <w:r w:rsidR="009D357E" w:rsidRPr="00937732">
        <w:rPr>
          <w:rFonts w:ascii="Times New Roman" w:hAnsi="Times New Roman" w:cs="Times New Roman"/>
          <w:i/>
          <w:sz w:val="24"/>
          <w:szCs w:val="24"/>
        </w:rPr>
        <w:t>:</w:t>
      </w:r>
      <w:r w:rsidRPr="009377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357E" w:rsidRDefault="00CD11F7" w:rsidP="001E1150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в 202</w:t>
      </w:r>
      <w:r w:rsidR="007A2F6F">
        <w:rPr>
          <w:rFonts w:ascii="Times New Roman" w:hAnsi="Times New Roman" w:cs="Times New Roman"/>
          <w:sz w:val="24"/>
          <w:szCs w:val="24"/>
        </w:rPr>
        <w:t>4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 w:rsidR="007A2F6F">
        <w:rPr>
          <w:rFonts w:ascii="Times New Roman" w:hAnsi="Times New Roman" w:cs="Times New Roman"/>
          <w:b/>
          <w:sz w:val="24"/>
          <w:szCs w:val="24"/>
        </w:rPr>
        <w:t>47,3</w:t>
      </w:r>
      <w:r w:rsidRPr="005264B0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 w:rsidR="001E1150">
        <w:rPr>
          <w:rFonts w:ascii="Times New Roman" w:hAnsi="Times New Roman" w:cs="Times New Roman"/>
          <w:sz w:val="24"/>
          <w:szCs w:val="24"/>
        </w:rPr>
        <w:t xml:space="preserve"> </w:t>
      </w:r>
      <w:r w:rsidR="007A2F6F">
        <w:rPr>
          <w:rFonts w:ascii="Times New Roman" w:hAnsi="Times New Roman" w:cs="Times New Roman"/>
          <w:sz w:val="24"/>
          <w:szCs w:val="24"/>
        </w:rPr>
        <w:t>–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7A2F6F">
        <w:rPr>
          <w:rFonts w:ascii="Times New Roman" w:hAnsi="Times New Roman" w:cs="Times New Roman"/>
          <w:b/>
          <w:sz w:val="24"/>
          <w:szCs w:val="24"/>
        </w:rPr>
        <w:t>52,7</w:t>
      </w:r>
      <w:r w:rsidRPr="005264B0">
        <w:rPr>
          <w:rFonts w:ascii="Times New Roman" w:hAnsi="Times New Roman" w:cs="Times New Roman"/>
          <w:sz w:val="24"/>
          <w:szCs w:val="24"/>
        </w:rPr>
        <w:t>%</w:t>
      </w:r>
      <w:r w:rsidR="009D357E">
        <w:rPr>
          <w:rFonts w:ascii="Times New Roman" w:hAnsi="Times New Roman" w:cs="Times New Roman"/>
          <w:sz w:val="24"/>
          <w:szCs w:val="24"/>
        </w:rPr>
        <w:t>;</w:t>
      </w:r>
    </w:p>
    <w:p w:rsidR="009D357E" w:rsidRDefault="009D357E" w:rsidP="001E1150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 w:rsidR="007A2F6F">
        <w:rPr>
          <w:rFonts w:ascii="Times New Roman" w:hAnsi="Times New Roman" w:cs="Times New Roman"/>
          <w:sz w:val="24"/>
          <w:szCs w:val="24"/>
        </w:rPr>
        <w:t>5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</w:t>
      </w:r>
      <w:r w:rsidR="001E1150">
        <w:rPr>
          <w:rFonts w:ascii="Times New Roman" w:hAnsi="Times New Roman" w:cs="Times New Roman"/>
          <w:sz w:val="24"/>
          <w:szCs w:val="24"/>
        </w:rPr>
        <w:t>с</w:t>
      </w:r>
      <w:r w:rsidRPr="009D357E">
        <w:rPr>
          <w:rFonts w:ascii="Times New Roman" w:hAnsi="Times New Roman" w:cs="Times New Roman"/>
          <w:sz w:val="24"/>
          <w:szCs w:val="24"/>
        </w:rPr>
        <w:t xml:space="preserve">оставят </w:t>
      </w:r>
      <w:r w:rsidR="007A2F6F">
        <w:rPr>
          <w:rFonts w:ascii="Times New Roman" w:hAnsi="Times New Roman" w:cs="Times New Roman"/>
          <w:b/>
          <w:sz w:val="24"/>
          <w:szCs w:val="24"/>
        </w:rPr>
        <w:t>63,8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7A2F6F">
        <w:rPr>
          <w:rFonts w:ascii="Times New Roman" w:hAnsi="Times New Roman" w:cs="Times New Roman"/>
          <w:sz w:val="24"/>
          <w:szCs w:val="24"/>
        </w:rPr>
        <w:t>–</w:t>
      </w:r>
      <w:r w:rsidR="001E1150">
        <w:rPr>
          <w:rFonts w:ascii="Times New Roman" w:hAnsi="Times New Roman" w:cs="Times New Roman"/>
          <w:sz w:val="24"/>
          <w:szCs w:val="24"/>
        </w:rPr>
        <w:t xml:space="preserve"> </w:t>
      </w:r>
      <w:r w:rsidR="007A2F6F">
        <w:rPr>
          <w:rFonts w:ascii="Times New Roman" w:hAnsi="Times New Roman" w:cs="Times New Roman"/>
          <w:b/>
          <w:sz w:val="24"/>
          <w:szCs w:val="24"/>
        </w:rPr>
        <w:t>36,2</w:t>
      </w:r>
      <w:r w:rsidRPr="009D357E">
        <w:rPr>
          <w:rFonts w:ascii="Times New Roman" w:hAnsi="Times New Roman" w:cs="Times New Roman"/>
          <w:sz w:val="24"/>
          <w:szCs w:val="24"/>
        </w:rPr>
        <w:t>%;</w:t>
      </w:r>
    </w:p>
    <w:p w:rsidR="00CD11F7" w:rsidRPr="005264B0" w:rsidRDefault="009D357E" w:rsidP="001E1150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 w:rsidR="007A2F6F">
        <w:rPr>
          <w:rFonts w:ascii="Times New Roman" w:hAnsi="Times New Roman" w:cs="Times New Roman"/>
          <w:sz w:val="24"/>
          <w:szCs w:val="24"/>
        </w:rPr>
        <w:t>6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 w:rsidR="007A2F6F">
        <w:rPr>
          <w:rFonts w:ascii="Times New Roman" w:hAnsi="Times New Roman" w:cs="Times New Roman"/>
          <w:b/>
          <w:sz w:val="24"/>
          <w:szCs w:val="24"/>
        </w:rPr>
        <w:t>67,7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7A2F6F">
        <w:rPr>
          <w:rFonts w:ascii="Times New Roman" w:hAnsi="Times New Roman" w:cs="Times New Roman"/>
          <w:sz w:val="24"/>
          <w:szCs w:val="24"/>
        </w:rPr>
        <w:t>–</w:t>
      </w:r>
      <w:r w:rsidR="001E1150">
        <w:rPr>
          <w:rFonts w:ascii="Times New Roman" w:hAnsi="Times New Roman" w:cs="Times New Roman"/>
          <w:sz w:val="24"/>
          <w:szCs w:val="24"/>
        </w:rPr>
        <w:t xml:space="preserve"> </w:t>
      </w:r>
      <w:r w:rsidR="007A2F6F">
        <w:rPr>
          <w:rFonts w:ascii="Times New Roman" w:hAnsi="Times New Roman" w:cs="Times New Roman"/>
          <w:b/>
          <w:sz w:val="24"/>
          <w:szCs w:val="24"/>
        </w:rPr>
        <w:t>32,3</w:t>
      </w:r>
      <w:r w:rsidRPr="009D357E">
        <w:rPr>
          <w:rFonts w:ascii="Times New Roman" w:hAnsi="Times New Roman" w:cs="Times New Roman"/>
          <w:sz w:val="24"/>
          <w:szCs w:val="24"/>
        </w:rPr>
        <w:t>%</w:t>
      </w:r>
      <w:r w:rsidR="00CD11F7" w:rsidRPr="005264B0">
        <w:rPr>
          <w:rFonts w:ascii="Times New Roman" w:hAnsi="Times New Roman" w:cs="Times New Roman"/>
          <w:sz w:val="24"/>
          <w:szCs w:val="24"/>
        </w:rPr>
        <w:t>.</w:t>
      </w:r>
    </w:p>
    <w:p w:rsidR="001D2B5E" w:rsidRPr="009958B0" w:rsidRDefault="001D2B5E" w:rsidP="002234C2">
      <w:pPr>
        <w:jc w:val="center"/>
        <w:rPr>
          <w:rFonts w:eastAsiaTheme="minorHAnsi"/>
          <w:b/>
          <w:color w:val="FF0000"/>
          <w:lang w:eastAsia="en-US"/>
        </w:rPr>
      </w:pPr>
    </w:p>
    <w:p w:rsidR="002234C2" w:rsidRDefault="002234C2" w:rsidP="002234C2">
      <w:pPr>
        <w:jc w:val="center"/>
        <w:rPr>
          <w:rFonts w:eastAsiaTheme="minorHAnsi"/>
          <w:b/>
          <w:lang w:eastAsia="en-US"/>
        </w:rPr>
      </w:pPr>
      <w:r w:rsidRPr="00937732">
        <w:rPr>
          <w:rFonts w:eastAsiaTheme="minorHAnsi"/>
          <w:b/>
          <w:lang w:eastAsia="en-US"/>
        </w:rPr>
        <w:t>Расходы бюджета</w:t>
      </w:r>
    </w:p>
    <w:p w:rsidR="00237690" w:rsidRPr="00937732" w:rsidRDefault="002234C2" w:rsidP="00237690">
      <w:pPr>
        <w:ind w:firstLine="709"/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Проектом общий объем расходов бюджета Андрейковского сельского поселения Вяземского района Смоленской области</w:t>
      </w:r>
      <w:r w:rsidR="00937732" w:rsidRPr="00937732">
        <w:rPr>
          <w:rFonts w:eastAsiaTheme="minorHAnsi"/>
          <w:lang w:eastAsia="en-US"/>
        </w:rPr>
        <w:t xml:space="preserve"> предлагается к утверждению</w:t>
      </w:r>
      <w:r w:rsidR="005754B7" w:rsidRPr="00937732">
        <w:rPr>
          <w:rFonts w:eastAsiaTheme="minorHAnsi"/>
          <w:lang w:eastAsia="en-US"/>
        </w:rPr>
        <w:t>:</w:t>
      </w:r>
      <w:r w:rsidR="00237690" w:rsidRPr="00937732">
        <w:rPr>
          <w:rFonts w:eastAsiaTheme="minorHAnsi"/>
          <w:lang w:eastAsia="en-US"/>
        </w:rPr>
        <w:t xml:space="preserve"> </w:t>
      </w:r>
    </w:p>
    <w:p w:rsidR="00937732" w:rsidRPr="00937732" w:rsidRDefault="00937732" w:rsidP="008C510E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 w:rsidR="00F5651E">
        <w:rPr>
          <w:rFonts w:eastAsiaTheme="minorHAnsi"/>
          <w:lang w:eastAsia="en-US"/>
        </w:rPr>
        <w:t>4</w:t>
      </w:r>
      <w:r w:rsidRPr="00937732">
        <w:rPr>
          <w:rFonts w:eastAsiaTheme="minorHAnsi"/>
          <w:lang w:eastAsia="en-US"/>
        </w:rPr>
        <w:t xml:space="preserve"> год в объеме </w:t>
      </w:r>
      <w:r w:rsidR="00F5651E">
        <w:rPr>
          <w:rFonts w:eastAsiaTheme="minorHAnsi"/>
          <w:b/>
          <w:lang w:eastAsia="en-US"/>
        </w:rPr>
        <w:t>19 840,0</w:t>
      </w:r>
      <w:r w:rsidRPr="0093773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</w:t>
      </w:r>
      <w:r w:rsidRPr="00937732">
        <w:t xml:space="preserve"> </w:t>
      </w:r>
      <w:r w:rsidRPr="00937732">
        <w:rPr>
          <w:rFonts w:eastAsiaTheme="minorHAnsi"/>
          <w:lang w:eastAsia="en-US"/>
        </w:rPr>
        <w:t xml:space="preserve">с увеличением на </w:t>
      </w:r>
      <w:r w:rsidR="00F5651E">
        <w:rPr>
          <w:rFonts w:eastAsiaTheme="minorHAnsi"/>
          <w:lang w:eastAsia="en-US"/>
        </w:rPr>
        <w:t>2374,9</w:t>
      </w:r>
      <w:r w:rsidRPr="0093773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рублей;</w:t>
      </w:r>
    </w:p>
    <w:p w:rsidR="00937732" w:rsidRPr="00937732" w:rsidRDefault="00937732" w:rsidP="008C510E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 w:rsidR="00F5651E">
        <w:rPr>
          <w:rFonts w:eastAsiaTheme="minorHAnsi"/>
          <w:lang w:eastAsia="en-US"/>
        </w:rPr>
        <w:t>5</w:t>
      </w:r>
      <w:r w:rsidRPr="00937732">
        <w:rPr>
          <w:rFonts w:eastAsiaTheme="minorHAnsi"/>
          <w:lang w:eastAsia="en-US"/>
        </w:rPr>
        <w:t xml:space="preserve"> год в объеме </w:t>
      </w:r>
      <w:r w:rsidR="00F5651E">
        <w:rPr>
          <w:rFonts w:eastAsiaTheme="minorHAnsi"/>
          <w:b/>
          <w:lang w:eastAsia="en-US"/>
        </w:rPr>
        <w:t>14 383,9</w:t>
      </w:r>
      <w:r w:rsidRPr="0093773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 xml:space="preserve">рублей с увеличением на </w:t>
      </w:r>
      <w:r w:rsidR="00F5651E">
        <w:rPr>
          <w:rFonts w:eastAsiaTheme="minorHAnsi"/>
          <w:lang w:eastAsia="en-US"/>
        </w:rPr>
        <w:t>472,6</w:t>
      </w:r>
      <w:r w:rsidRPr="0093773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>рублей;</w:t>
      </w:r>
    </w:p>
    <w:p w:rsidR="00937732" w:rsidRPr="00937732" w:rsidRDefault="00937732" w:rsidP="008C510E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на 202</w:t>
      </w:r>
      <w:r w:rsidR="00F5651E">
        <w:rPr>
          <w:rFonts w:eastAsiaTheme="minorHAnsi"/>
          <w:lang w:eastAsia="en-US"/>
        </w:rPr>
        <w:t>6</w:t>
      </w:r>
      <w:r w:rsidRPr="00937732">
        <w:rPr>
          <w:rFonts w:eastAsiaTheme="minorHAnsi"/>
          <w:lang w:eastAsia="en-US"/>
        </w:rPr>
        <w:t xml:space="preserve"> год в объеме </w:t>
      </w:r>
      <w:r w:rsidR="00F5651E">
        <w:rPr>
          <w:rFonts w:eastAsiaTheme="minorHAnsi"/>
          <w:b/>
          <w:lang w:eastAsia="en-US"/>
        </w:rPr>
        <w:t>14 052,3</w:t>
      </w:r>
      <w:r w:rsidRPr="0093773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937732">
        <w:rPr>
          <w:rFonts w:eastAsiaTheme="minorHAnsi"/>
          <w:lang w:eastAsia="en-US"/>
        </w:rPr>
        <w:t xml:space="preserve">рублей, </w:t>
      </w:r>
      <w:r w:rsidR="00F5651E" w:rsidRPr="00937732">
        <w:rPr>
          <w:rFonts w:eastAsiaTheme="minorHAnsi"/>
          <w:lang w:eastAsia="en-US"/>
        </w:rPr>
        <w:t xml:space="preserve">с увеличением на </w:t>
      </w:r>
      <w:r w:rsidR="00F5651E">
        <w:rPr>
          <w:rFonts w:eastAsiaTheme="minorHAnsi"/>
          <w:lang w:eastAsia="en-US"/>
        </w:rPr>
        <w:t>512,1</w:t>
      </w:r>
      <w:r w:rsidR="00F5651E" w:rsidRPr="0093773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рублей.</w:t>
      </w:r>
    </w:p>
    <w:p w:rsidR="00237690" w:rsidRPr="00937732" w:rsidRDefault="00237690" w:rsidP="00237690">
      <w:pPr>
        <w:ind w:firstLine="709"/>
        <w:jc w:val="both"/>
        <w:rPr>
          <w:rFonts w:eastAsiaTheme="minorHAnsi"/>
          <w:lang w:eastAsia="en-US"/>
        </w:rPr>
      </w:pPr>
    </w:p>
    <w:p w:rsidR="00237690" w:rsidRPr="00237690" w:rsidRDefault="00237690" w:rsidP="00237690">
      <w:pPr>
        <w:ind w:firstLine="709"/>
        <w:jc w:val="both"/>
        <w:rPr>
          <w:rFonts w:eastAsiaTheme="minorHAnsi"/>
          <w:lang w:eastAsia="en-US"/>
        </w:rPr>
      </w:pPr>
      <w:r w:rsidRPr="00237690">
        <w:rPr>
          <w:rFonts w:eastAsiaTheme="minorHAnsi"/>
          <w:lang w:eastAsia="en-US"/>
        </w:rPr>
        <w:t>В структуре функциональной классификации расходов бюджета объемы бюджетных ассигнований:</w:t>
      </w:r>
    </w:p>
    <w:p w:rsidR="00353F47" w:rsidRDefault="005754B7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 w:rsidR="00F5651E">
        <w:rPr>
          <w:rFonts w:eastAsiaTheme="minorHAnsi"/>
          <w:b/>
          <w:u w:val="single"/>
          <w:lang w:eastAsia="en-US"/>
        </w:rPr>
        <w:t>4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930010">
        <w:rPr>
          <w:rFonts w:eastAsiaTheme="minorHAnsi"/>
          <w:lang w:eastAsia="en-US"/>
        </w:rPr>
        <w:t xml:space="preserve"> предлагается к утверждению </w:t>
      </w:r>
      <w:r w:rsidRPr="00E70BD2">
        <w:rPr>
          <w:rFonts w:eastAsiaTheme="minorHAnsi"/>
          <w:lang w:eastAsia="en-US"/>
        </w:rPr>
        <w:t xml:space="preserve">в сумме </w:t>
      </w:r>
      <w:r w:rsidR="00F5651E">
        <w:rPr>
          <w:rFonts w:eastAsiaTheme="minorHAnsi"/>
          <w:b/>
          <w:lang w:eastAsia="en-US"/>
        </w:rPr>
        <w:t>19 840,0</w:t>
      </w:r>
      <w:r w:rsidRPr="00E70BD2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 xml:space="preserve"> </w:t>
      </w:r>
      <w:r w:rsidR="00353F47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увеличени</w:t>
      </w:r>
      <w:r w:rsidR="00353F47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на </w:t>
      </w:r>
      <w:r w:rsidR="00F5651E">
        <w:rPr>
          <w:rFonts w:eastAsiaTheme="minorHAnsi"/>
          <w:lang w:eastAsia="en-US"/>
        </w:rPr>
        <w:t xml:space="preserve">2374, 9 </w:t>
      </w:r>
      <w:r>
        <w:rPr>
          <w:rFonts w:eastAsiaTheme="minorHAnsi"/>
          <w:lang w:eastAsia="en-US"/>
        </w:rPr>
        <w:t>тыс.</w:t>
      </w:r>
      <w:r w:rsidR="00FF482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рублей (или на </w:t>
      </w:r>
      <w:r w:rsidR="00F5651E">
        <w:rPr>
          <w:rFonts w:eastAsiaTheme="minorHAnsi"/>
          <w:lang w:eastAsia="en-US"/>
        </w:rPr>
        <w:t>13,6</w:t>
      </w:r>
      <w:r>
        <w:rPr>
          <w:rFonts w:eastAsiaTheme="minorHAnsi"/>
          <w:lang w:eastAsia="en-US"/>
        </w:rPr>
        <w:t xml:space="preserve">%) </w:t>
      </w:r>
      <w:r w:rsidR="00353F47">
        <w:rPr>
          <w:rFonts w:eastAsiaTheme="minorHAnsi"/>
          <w:lang w:eastAsia="en-US"/>
        </w:rPr>
        <w:t xml:space="preserve">за счет </w:t>
      </w:r>
      <w:r w:rsidR="00246DF4">
        <w:rPr>
          <w:rFonts w:eastAsiaTheme="minorHAnsi"/>
          <w:lang w:eastAsia="en-US"/>
        </w:rPr>
        <w:t>роста</w:t>
      </w:r>
      <w:r w:rsidR="00353F47">
        <w:rPr>
          <w:rFonts w:eastAsiaTheme="minorHAnsi"/>
          <w:lang w:eastAsia="en-US"/>
        </w:rPr>
        <w:t xml:space="preserve"> расходов:</w:t>
      </w:r>
    </w:p>
    <w:p w:rsidR="00353F47" w:rsidRPr="00246DF4" w:rsidRDefault="00353F47" w:rsidP="001E1150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i/>
          <w:lang w:eastAsia="en-US"/>
        </w:rPr>
        <w:t>по разделу 0100 «Общегосударственные вопросы»</w:t>
      </w:r>
      <w:r w:rsidRPr="00246DF4">
        <w:rPr>
          <w:rFonts w:eastAsiaTheme="minorHAnsi"/>
          <w:lang w:eastAsia="en-US"/>
        </w:rPr>
        <w:t xml:space="preserve"> на </w:t>
      </w:r>
      <w:r w:rsidR="00F5651E">
        <w:rPr>
          <w:rFonts w:eastAsiaTheme="minorHAnsi"/>
          <w:lang w:eastAsia="en-US"/>
        </w:rPr>
        <w:t>831,4</w:t>
      </w:r>
      <w:r w:rsidRPr="00246DF4">
        <w:rPr>
          <w:rFonts w:eastAsiaTheme="minorHAnsi"/>
          <w:lang w:eastAsia="en-US"/>
        </w:rPr>
        <w:t xml:space="preserve"> тыс.</w:t>
      </w:r>
      <w:r w:rsidR="00F5651E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рублей:</w:t>
      </w:r>
    </w:p>
    <w:p w:rsidR="00353F47" w:rsidRDefault="00353F47" w:rsidP="001E1150">
      <w:pPr>
        <w:pStyle w:val="a8"/>
        <w:numPr>
          <w:ilvl w:val="0"/>
          <w:numId w:val="3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 w:rsidR="00F61005"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0104 «Функционирование исполнительных органов» на </w:t>
      </w:r>
      <w:r w:rsidR="00F61005">
        <w:rPr>
          <w:rFonts w:eastAsiaTheme="minorHAnsi"/>
          <w:lang w:eastAsia="en-US"/>
        </w:rPr>
        <w:t>802,3</w:t>
      </w:r>
      <w:r w:rsidRPr="00246DF4">
        <w:rPr>
          <w:rFonts w:eastAsiaTheme="minorHAnsi"/>
          <w:lang w:eastAsia="en-US"/>
        </w:rPr>
        <w:t xml:space="preserve"> тыс.</w:t>
      </w:r>
      <w:r w:rsidR="00F61005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рублей;</w:t>
      </w:r>
    </w:p>
    <w:p w:rsidR="00F61005" w:rsidRPr="00F61005" w:rsidRDefault="00F61005" w:rsidP="00F61005">
      <w:pPr>
        <w:pStyle w:val="a8"/>
        <w:numPr>
          <w:ilvl w:val="0"/>
          <w:numId w:val="3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>расходов по подразделу 010</w:t>
      </w:r>
      <w:r>
        <w:rPr>
          <w:rFonts w:eastAsiaTheme="minorHAnsi"/>
          <w:lang w:eastAsia="en-US"/>
        </w:rPr>
        <w:t>6</w:t>
      </w:r>
      <w:r w:rsidRPr="00246DF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61005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4,7</w:t>
      </w:r>
      <w:r w:rsidRPr="00246DF4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</w:t>
      </w:r>
      <w:r>
        <w:rPr>
          <w:rFonts w:eastAsiaTheme="minorHAnsi"/>
          <w:lang w:eastAsia="en-US"/>
        </w:rPr>
        <w:t>лей;</w:t>
      </w:r>
    </w:p>
    <w:p w:rsidR="001D4AD9" w:rsidRDefault="00353F47" w:rsidP="001E1150">
      <w:pPr>
        <w:pStyle w:val="a8"/>
        <w:numPr>
          <w:ilvl w:val="0"/>
          <w:numId w:val="3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увеличения расходов по подразделу 0113 «Другие государственные расходы» на </w:t>
      </w:r>
      <w:r w:rsidR="00F61005">
        <w:rPr>
          <w:rFonts w:eastAsiaTheme="minorHAnsi"/>
          <w:lang w:eastAsia="en-US"/>
        </w:rPr>
        <w:t>24,4</w:t>
      </w:r>
      <w:r w:rsidRPr="00246DF4">
        <w:rPr>
          <w:rFonts w:eastAsiaTheme="minorHAnsi"/>
          <w:lang w:eastAsia="en-US"/>
        </w:rPr>
        <w:t xml:space="preserve"> тыс.</w:t>
      </w:r>
      <w:r w:rsidR="002B46D4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рублей</w:t>
      </w:r>
      <w:r w:rsidR="001D4AD9">
        <w:rPr>
          <w:rFonts w:eastAsiaTheme="minorHAnsi"/>
          <w:lang w:eastAsia="en-US"/>
        </w:rPr>
        <w:t>.</w:t>
      </w:r>
    </w:p>
    <w:p w:rsidR="002B46D4" w:rsidRDefault="002B46D4" w:rsidP="002B46D4">
      <w:pPr>
        <w:ind w:left="77"/>
        <w:jc w:val="both"/>
        <w:rPr>
          <w:rFonts w:eastAsiaTheme="minorHAnsi"/>
          <w:lang w:eastAsia="en-US"/>
        </w:rPr>
      </w:pPr>
    </w:p>
    <w:p w:rsidR="002B46D4" w:rsidRPr="002B46D4" w:rsidRDefault="002B46D4" w:rsidP="00FF482D">
      <w:pPr>
        <w:pStyle w:val="a8"/>
        <w:numPr>
          <w:ilvl w:val="0"/>
          <w:numId w:val="13"/>
        </w:numPr>
        <w:ind w:left="77"/>
        <w:jc w:val="both"/>
        <w:rPr>
          <w:rFonts w:eastAsiaTheme="minorHAnsi"/>
          <w:i/>
          <w:lang w:eastAsia="en-US"/>
        </w:rPr>
      </w:pPr>
      <w:r w:rsidRPr="002B46D4">
        <w:rPr>
          <w:rFonts w:eastAsiaTheme="minorHAnsi"/>
          <w:i/>
          <w:lang w:eastAsia="en-US"/>
        </w:rPr>
        <w:t>по разделу 0200 «Национальная оборона» на 433,8 тыс. рублей:</w:t>
      </w:r>
    </w:p>
    <w:p w:rsidR="002B46D4" w:rsidRPr="002B46D4" w:rsidRDefault="002B46D4" w:rsidP="002B46D4">
      <w:pPr>
        <w:pStyle w:val="a8"/>
        <w:ind w:left="7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 xml:space="preserve">увеличения </w:t>
      </w:r>
      <w:r w:rsidRPr="00246DF4">
        <w:rPr>
          <w:rFonts w:eastAsiaTheme="minorHAnsi"/>
          <w:lang w:eastAsia="en-US"/>
        </w:rPr>
        <w:t xml:space="preserve">расходов по подразделу </w:t>
      </w:r>
      <w:r w:rsidRPr="002B46D4">
        <w:rPr>
          <w:rFonts w:eastAsiaTheme="minorHAnsi"/>
          <w:lang w:eastAsia="en-US"/>
        </w:rPr>
        <w:t xml:space="preserve">0203 «Мобилизационная и вневойсковая подготовка» на 433,8 тыс. рублей; </w:t>
      </w:r>
    </w:p>
    <w:p w:rsidR="002B46D4" w:rsidRPr="002B46D4" w:rsidRDefault="002B46D4" w:rsidP="002B46D4">
      <w:pPr>
        <w:pStyle w:val="a8"/>
        <w:numPr>
          <w:ilvl w:val="0"/>
          <w:numId w:val="13"/>
        </w:numPr>
        <w:ind w:left="77"/>
        <w:jc w:val="both"/>
        <w:rPr>
          <w:rFonts w:eastAsiaTheme="minorHAnsi"/>
          <w:i/>
          <w:lang w:eastAsia="en-US"/>
        </w:rPr>
      </w:pPr>
      <w:r w:rsidRPr="002B46D4">
        <w:rPr>
          <w:rFonts w:eastAsiaTheme="minorHAnsi"/>
          <w:i/>
          <w:lang w:eastAsia="en-US"/>
        </w:rPr>
        <w:t xml:space="preserve">по разделу </w:t>
      </w:r>
      <w:r>
        <w:rPr>
          <w:rFonts w:eastAsiaTheme="minorHAnsi"/>
          <w:i/>
          <w:lang w:eastAsia="en-US"/>
        </w:rPr>
        <w:t>0400</w:t>
      </w:r>
      <w:r w:rsidRPr="002B46D4">
        <w:rPr>
          <w:rFonts w:eastAsiaTheme="minorHAnsi"/>
          <w:i/>
          <w:lang w:eastAsia="en-US"/>
        </w:rPr>
        <w:t xml:space="preserve"> «Национальная</w:t>
      </w:r>
      <w:r>
        <w:rPr>
          <w:rFonts w:eastAsiaTheme="minorHAnsi"/>
          <w:i/>
          <w:lang w:eastAsia="en-US"/>
        </w:rPr>
        <w:t xml:space="preserve"> экономика</w:t>
      </w:r>
      <w:r w:rsidRPr="002B46D4">
        <w:rPr>
          <w:rFonts w:eastAsiaTheme="minorHAnsi"/>
          <w:i/>
          <w:lang w:eastAsia="en-US"/>
        </w:rPr>
        <w:t xml:space="preserve">» на </w:t>
      </w:r>
      <w:r>
        <w:rPr>
          <w:rFonts w:eastAsiaTheme="minorHAnsi"/>
          <w:i/>
          <w:lang w:eastAsia="en-US"/>
        </w:rPr>
        <w:t>498,6</w:t>
      </w:r>
      <w:r w:rsidRPr="002B46D4">
        <w:rPr>
          <w:rFonts w:eastAsiaTheme="minorHAnsi"/>
          <w:i/>
          <w:lang w:eastAsia="en-US"/>
        </w:rPr>
        <w:t xml:space="preserve"> тыс. рублей:</w:t>
      </w:r>
    </w:p>
    <w:p w:rsidR="002B46D4" w:rsidRPr="002B46D4" w:rsidRDefault="002B46D4" w:rsidP="002B46D4">
      <w:pPr>
        <w:pStyle w:val="a8"/>
        <w:ind w:left="0"/>
        <w:jc w:val="both"/>
        <w:rPr>
          <w:rFonts w:eastAsiaTheme="minorHAnsi"/>
          <w:lang w:eastAsia="en-US"/>
        </w:rPr>
      </w:pPr>
    </w:p>
    <w:p w:rsidR="002B46D4" w:rsidRPr="002B46D4" w:rsidRDefault="002B46D4" w:rsidP="002B46D4">
      <w:pPr>
        <w:pStyle w:val="a8"/>
        <w:ind w:left="0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lang w:eastAsia="en-US"/>
        </w:rPr>
        <w:t xml:space="preserve">- за счет увеличения расходов по подразделу </w:t>
      </w:r>
      <w:r w:rsidR="00353F47" w:rsidRPr="002B46D4">
        <w:rPr>
          <w:rFonts w:eastAsiaTheme="minorHAnsi"/>
          <w:lang w:eastAsia="en-US"/>
        </w:rPr>
        <w:t xml:space="preserve">0409 «Дорожное хозяйство (дорожные фонды)» на </w:t>
      </w:r>
      <w:r w:rsidRPr="002B46D4">
        <w:rPr>
          <w:rFonts w:eastAsiaTheme="minorHAnsi"/>
          <w:lang w:eastAsia="en-US"/>
        </w:rPr>
        <w:t>448,6</w:t>
      </w:r>
      <w:r w:rsidR="00353F47" w:rsidRPr="002B46D4">
        <w:rPr>
          <w:rFonts w:eastAsiaTheme="minorHAnsi"/>
          <w:lang w:eastAsia="en-US"/>
        </w:rPr>
        <w:t xml:space="preserve"> тыс.</w:t>
      </w:r>
      <w:r w:rsidRPr="002B46D4">
        <w:rPr>
          <w:rFonts w:eastAsiaTheme="minorHAnsi"/>
          <w:lang w:eastAsia="en-US"/>
        </w:rPr>
        <w:t xml:space="preserve"> </w:t>
      </w:r>
      <w:r w:rsidR="00353F47" w:rsidRPr="002B46D4">
        <w:rPr>
          <w:rFonts w:eastAsiaTheme="minorHAnsi"/>
          <w:lang w:eastAsia="en-US"/>
        </w:rPr>
        <w:t>рублей</w:t>
      </w:r>
      <w:r w:rsidR="00737C33" w:rsidRPr="002B46D4">
        <w:rPr>
          <w:rFonts w:eastAsiaTheme="minorHAnsi"/>
          <w:lang w:eastAsia="en-US"/>
        </w:rPr>
        <w:t xml:space="preserve"> </w:t>
      </w:r>
    </w:p>
    <w:p w:rsidR="002B46D4" w:rsidRPr="002B46D4" w:rsidRDefault="002B46D4" w:rsidP="002B46D4">
      <w:pPr>
        <w:pStyle w:val="a8"/>
        <w:ind w:left="0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lang w:eastAsia="en-US"/>
        </w:rPr>
        <w:lastRenderedPageBreak/>
        <w:t>- за счет увеличения расходов по подразделу 0412 «Другие вопросы в области национальной экономики»</w:t>
      </w:r>
      <w:r>
        <w:rPr>
          <w:rFonts w:eastAsiaTheme="minorHAnsi"/>
          <w:lang w:eastAsia="en-US"/>
        </w:rPr>
        <w:t xml:space="preserve"> на 50,0</w:t>
      </w:r>
      <w:r w:rsidRPr="002B46D4">
        <w:rPr>
          <w:rFonts w:eastAsiaTheme="minorHAnsi"/>
          <w:lang w:eastAsia="en-US"/>
        </w:rPr>
        <w:t xml:space="preserve"> тыс. рублей.</w:t>
      </w:r>
    </w:p>
    <w:p w:rsidR="00246DF4" w:rsidRPr="002B46D4" w:rsidRDefault="00246DF4" w:rsidP="00FF482D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i/>
          <w:lang w:eastAsia="en-US"/>
        </w:rPr>
        <w:t>по разделу 0500 «Жилищно-коммунальное хозяйство»</w:t>
      </w:r>
      <w:r w:rsidRPr="002B46D4">
        <w:rPr>
          <w:rFonts w:eastAsiaTheme="minorHAnsi"/>
          <w:lang w:eastAsia="en-US"/>
        </w:rPr>
        <w:t xml:space="preserve"> на </w:t>
      </w:r>
      <w:r w:rsidR="002B46D4">
        <w:rPr>
          <w:rFonts w:eastAsiaTheme="minorHAnsi"/>
          <w:lang w:eastAsia="en-US"/>
        </w:rPr>
        <w:t>551,8</w:t>
      </w:r>
      <w:r w:rsidRPr="002B46D4">
        <w:rPr>
          <w:rFonts w:eastAsiaTheme="minorHAnsi"/>
          <w:lang w:eastAsia="en-US"/>
        </w:rPr>
        <w:t xml:space="preserve"> тыс.</w:t>
      </w:r>
      <w:r w:rsidR="0048176E">
        <w:rPr>
          <w:rFonts w:eastAsiaTheme="minorHAnsi"/>
          <w:lang w:eastAsia="en-US"/>
        </w:rPr>
        <w:t xml:space="preserve"> </w:t>
      </w:r>
      <w:r w:rsidRPr="002B46D4">
        <w:rPr>
          <w:rFonts w:eastAsiaTheme="minorHAnsi"/>
          <w:lang w:eastAsia="en-US"/>
        </w:rPr>
        <w:t>рублей:</w:t>
      </w:r>
    </w:p>
    <w:p w:rsidR="002B46D4" w:rsidRDefault="00246DF4" w:rsidP="001E1150">
      <w:pPr>
        <w:pStyle w:val="a8"/>
        <w:numPr>
          <w:ilvl w:val="0"/>
          <w:numId w:val="34"/>
        </w:numPr>
        <w:ind w:left="284" w:hanging="273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>увеличения</w:t>
      </w:r>
      <w:r w:rsidRPr="00246DF4">
        <w:rPr>
          <w:rFonts w:eastAsiaTheme="minorHAnsi"/>
          <w:lang w:eastAsia="en-US"/>
        </w:rPr>
        <w:t xml:space="preserve"> расходов по подразделу </w:t>
      </w:r>
    </w:p>
    <w:p w:rsidR="002B46D4" w:rsidRDefault="00246DF4" w:rsidP="00FF482D">
      <w:pPr>
        <w:pStyle w:val="a8"/>
        <w:numPr>
          <w:ilvl w:val="0"/>
          <w:numId w:val="34"/>
        </w:numPr>
        <w:ind w:left="284" w:hanging="273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lang w:eastAsia="en-US"/>
        </w:rPr>
        <w:t xml:space="preserve">0502 «Коммунальное хозяйство» на </w:t>
      </w:r>
      <w:r w:rsidR="002B46D4" w:rsidRPr="002B46D4">
        <w:rPr>
          <w:rFonts w:eastAsiaTheme="minorHAnsi"/>
          <w:lang w:eastAsia="en-US"/>
        </w:rPr>
        <w:t>1701,8</w:t>
      </w:r>
      <w:r w:rsidRPr="002B46D4">
        <w:rPr>
          <w:rFonts w:eastAsiaTheme="minorHAnsi"/>
          <w:lang w:eastAsia="en-US"/>
        </w:rPr>
        <w:t xml:space="preserve"> тыс.</w:t>
      </w:r>
      <w:r w:rsidR="002B46D4" w:rsidRPr="002B46D4">
        <w:rPr>
          <w:rFonts w:eastAsiaTheme="minorHAnsi"/>
          <w:lang w:eastAsia="en-US"/>
        </w:rPr>
        <w:t xml:space="preserve"> </w:t>
      </w:r>
      <w:r w:rsidRPr="002B46D4">
        <w:rPr>
          <w:rFonts w:eastAsiaTheme="minorHAnsi"/>
          <w:lang w:eastAsia="en-US"/>
        </w:rPr>
        <w:t>рублей</w:t>
      </w:r>
      <w:r w:rsidR="00BE528B" w:rsidRPr="002B46D4">
        <w:rPr>
          <w:rFonts w:eastAsiaTheme="minorHAnsi"/>
          <w:lang w:eastAsia="en-US"/>
        </w:rPr>
        <w:t xml:space="preserve"> </w:t>
      </w:r>
    </w:p>
    <w:p w:rsidR="00246DF4" w:rsidRPr="002B46D4" w:rsidRDefault="00246DF4" w:rsidP="00FF482D">
      <w:pPr>
        <w:pStyle w:val="a8"/>
        <w:numPr>
          <w:ilvl w:val="0"/>
          <w:numId w:val="34"/>
        </w:numPr>
        <w:ind w:left="284" w:hanging="273"/>
        <w:jc w:val="both"/>
        <w:rPr>
          <w:rFonts w:eastAsiaTheme="minorHAnsi"/>
          <w:lang w:eastAsia="en-US"/>
        </w:rPr>
      </w:pPr>
      <w:r w:rsidRPr="002B46D4">
        <w:rPr>
          <w:rFonts w:eastAsiaTheme="minorHAnsi"/>
          <w:lang w:eastAsia="en-US"/>
        </w:rPr>
        <w:t>за счет снижения расходов</w:t>
      </w:r>
      <w:r w:rsidR="00BE528B" w:rsidRPr="00BE528B">
        <w:t xml:space="preserve"> </w:t>
      </w:r>
      <w:r w:rsidR="00BE528B" w:rsidRPr="002B46D4">
        <w:rPr>
          <w:rFonts w:eastAsiaTheme="minorHAnsi"/>
          <w:lang w:eastAsia="en-US"/>
        </w:rPr>
        <w:t>по проведению мероприятий по благоустройству территории поселения и улучшению санитарного содержания поселения</w:t>
      </w:r>
      <w:r w:rsidRPr="002B46D4">
        <w:rPr>
          <w:rFonts w:eastAsiaTheme="minorHAnsi"/>
          <w:lang w:eastAsia="en-US"/>
        </w:rPr>
        <w:t xml:space="preserve"> по подразделу 0503 «Благоустройство» на </w:t>
      </w:r>
      <w:r w:rsidR="002B46D4">
        <w:rPr>
          <w:rFonts w:eastAsiaTheme="minorHAnsi"/>
          <w:lang w:eastAsia="en-US"/>
        </w:rPr>
        <w:t>1 150,0</w:t>
      </w:r>
      <w:r w:rsidRPr="002B46D4">
        <w:rPr>
          <w:rFonts w:eastAsiaTheme="minorHAnsi"/>
          <w:lang w:eastAsia="en-US"/>
        </w:rPr>
        <w:t xml:space="preserve"> тыс.</w:t>
      </w:r>
      <w:r w:rsidR="002B46D4">
        <w:rPr>
          <w:rFonts w:eastAsiaTheme="minorHAnsi"/>
          <w:lang w:eastAsia="en-US"/>
        </w:rPr>
        <w:t xml:space="preserve"> </w:t>
      </w:r>
      <w:r w:rsidRPr="002B46D4">
        <w:rPr>
          <w:rFonts w:eastAsiaTheme="minorHAnsi"/>
          <w:lang w:eastAsia="en-US"/>
        </w:rPr>
        <w:t>рублей.</w:t>
      </w:r>
    </w:p>
    <w:p w:rsidR="005754B7" w:rsidRDefault="005754B7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</w:t>
      </w:r>
      <w:r w:rsidR="00A13154">
        <w:rPr>
          <w:rFonts w:eastAsiaTheme="minorHAnsi"/>
          <w:b/>
          <w:u w:val="single"/>
          <w:lang w:eastAsia="en-US"/>
        </w:rPr>
        <w:t>5</w:t>
      </w:r>
      <w:r w:rsidRPr="00120350">
        <w:rPr>
          <w:rFonts w:eastAsiaTheme="minorHAnsi"/>
          <w:b/>
          <w:u w:val="single"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 w:rsidR="00A13154">
        <w:rPr>
          <w:rFonts w:eastAsiaTheme="minorHAnsi"/>
          <w:b/>
          <w:lang w:eastAsia="en-US"/>
        </w:rPr>
        <w:t>14 383,9</w:t>
      </w:r>
      <w:r w:rsidRPr="00E70BD2">
        <w:rPr>
          <w:rFonts w:eastAsiaTheme="minorHAnsi"/>
          <w:lang w:eastAsia="en-US"/>
        </w:rPr>
        <w:t xml:space="preserve"> тыс.</w:t>
      </w:r>
      <w:r w:rsidR="00A13154"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>рублей</w:t>
      </w:r>
      <w:r w:rsidRPr="00440D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счет увеличения </w:t>
      </w:r>
      <w:r w:rsidRPr="00F93FDE">
        <w:rPr>
          <w:rFonts w:eastAsiaTheme="minorHAnsi"/>
          <w:i/>
          <w:lang w:eastAsia="en-US"/>
        </w:rPr>
        <w:t>объем</w:t>
      </w:r>
      <w:r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A13154">
        <w:rPr>
          <w:rFonts w:eastAsiaTheme="minorHAnsi"/>
          <w:lang w:eastAsia="en-US"/>
        </w:rPr>
        <w:t>472,6</w:t>
      </w:r>
      <w:r>
        <w:rPr>
          <w:rFonts w:eastAsiaTheme="minorHAnsi"/>
          <w:lang w:eastAsia="en-US"/>
        </w:rPr>
        <w:t xml:space="preserve"> тыс.</w:t>
      </w:r>
      <w:r w:rsidR="00A1315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рублей ввиду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получения </w:t>
      </w:r>
      <w:r w:rsidR="00A13154" w:rsidRPr="00C21570">
        <w:t>субвенция н</w:t>
      </w:r>
      <w:r w:rsidR="00A13154">
        <w:t>а</w:t>
      </w:r>
      <w:r w:rsidR="00A13154" w:rsidRPr="00C21570">
        <w:t xml:space="preserve"> осуществление первичного воинского учета</w:t>
      </w:r>
      <w:r>
        <w:rPr>
          <w:rFonts w:eastAsiaTheme="minorHAnsi"/>
          <w:lang w:eastAsia="en-US"/>
        </w:rPr>
        <w:t>.</w:t>
      </w:r>
    </w:p>
    <w:p w:rsidR="00A13154" w:rsidRDefault="005754B7" w:rsidP="00A13154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A13154">
        <w:rPr>
          <w:rFonts w:eastAsiaTheme="minorHAnsi"/>
          <w:b/>
          <w:u w:val="single"/>
          <w:lang w:eastAsia="en-US"/>
        </w:rPr>
        <w:t>на 2025 год</w:t>
      </w:r>
      <w:r w:rsidRPr="00A13154">
        <w:rPr>
          <w:rFonts w:eastAsiaTheme="minorHAnsi"/>
          <w:lang w:eastAsia="en-US"/>
        </w:rPr>
        <w:t xml:space="preserve"> предлагается к утверждению в сумме </w:t>
      </w:r>
      <w:r w:rsidR="00A13154">
        <w:rPr>
          <w:rFonts w:eastAsiaTheme="minorHAnsi"/>
          <w:b/>
          <w:lang w:eastAsia="en-US"/>
        </w:rPr>
        <w:t>14</w:t>
      </w:r>
      <w:r w:rsidR="0048176E">
        <w:rPr>
          <w:rFonts w:eastAsiaTheme="minorHAnsi"/>
          <w:b/>
          <w:lang w:eastAsia="en-US"/>
        </w:rPr>
        <w:t xml:space="preserve"> </w:t>
      </w:r>
      <w:r w:rsidR="00A13154">
        <w:rPr>
          <w:rFonts w:eastAsiaTheme="minorHAnsi"/>
          <w:b/>
          <w:lang w:eastAsia="en-US"/>
        </w:rPr>
        <w:t>052,3</w:t>
      </w:r>
      <w:r w:rsidRPr="00A13154">
        <w:rPr>
          <w:rFonts w:eastAsiaTheme="minorHAnsi"/>
          <w:lang w:eastAsia="en-US"/>
        </w:rPr>
        <w:t xml:space="preserve"> тыс.</w:t>
      </w:r>
      <w:r w:rsidR="00A13154">
        <w:rPr>
          <w:rFonts w:eastAsiaTheme="minorHAnsi"/>
          <w:lang w:eastAsia="en-US"/>
        </w:rPr>
        <w:t xml:space="preserve"> </w:t>
      </w:r>
      <w:r w:rsidRPr="00A13154">
        <w:rPr>
          <w:rFonts w:eastAsiaTheme="minorHAnsi"/>
          <w:lang w:eastAsia="en-US"/>
        </w:rPr>
        <w:t xml:space="preserve">рублей </w:t>
      </w:r>
      <w:r w:rsidR="00A13154">
        <w:rPr>
          <w:rFonts w:eastAsiaTheme="minorHAnsi"/>
          <w:lang w:eastAsia="en-US"/>
        </w:rPr>
        <w:t xml:space="preserve">за счет увеличения </w:t>
      </w:r>
      <w:r w:rsidR="00A13154" w:rsidRPr="00F93FDE">
        <w:rPr>
          <w:rFonts w:eastAsiaTheme="minorHAnsi"/>
          <w:i/>
          <w:lang w:eastAsia="en-US"/>
        </w:rPr>
        <w:t>объем</w:t>
      </w:r>
      <w:r w:rsidR="00A13154">
        <w:rPr>
          <w:rFonts w:eastAsiaTheme="minorHAnsi"/>
          <w:i/>
          <w:lang w:eastAsia="en-US"/>
        </w:rPr>
        <w:t>а</w:t>
      </w:r>
      <w:r w:rsidR="00A13154"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="00A13154" w:rsidRPr="00E70BD2">
        <w:rPr>
          <w:rFonts w:eastAsiaTheme="minorHAnsi"/>
          <w:lang w:eastAsia="en-US"/>
        </w:rPr>
        <w:t xml:space="preserve"> </w:t>
      </w:r>
      <w:r w:rsidR="00A13154">
        <w:rPr>
          <w:rFonts w:eastAsiaTheme="minorHAnsi"/>
          <w:lang w:eastAsia="en-US"/>
        </w:rPr>
        <w:t>на 512,</w:t>
      </w:r>
      <w:r w:rsidR="00FF482D">
        <w:rPr>
          <w:rFonts w:eastAsiaTheme="minorHAnsi"/>
          <w:lang w:eastAsia="en-US"/>
        </w:rPr>
        <w:t>1 тыс.</w:t>
      </w:r>
      <w:r w:rsidR="00A13154">
        <w:rPr>
          <w:rFonts w:eastAsiaTheme="minorHAnsi"/>
          <w:lang w:eastAsia="en-US"/>
        </w:rPr>
        <w:t xml:space="preserve"> рублей ввиду</w:t>
      </w:r>
      <w:r w:rsidR="00A13154" w:rsidRPr="00E70BD2">
        <w:rPr>
          <w:rFonts w:eastAsiaTheme="minorHAnsi"/>
          <w:lang w:eastAsia="en-US"/>
        </w:rPr>
        <w:t xml:space="preserve"> </w:t>
      </w:r>
      <w:r w:rsidR="00A13154">
        <w:rPr>
          <w:rFonts w:eastAsiaTheme="minorHAnsi"/>
          <w:lang w:eastAsia="en-US"/>
        </w:rPr>
        <w:t xml:space="preserve">получения </w:t>
      </w:r>
      <w:r w:rsidR="00A13154" w:rsidRPr="00C21570">
        <w:t>субвенция н</w:t>
      </w:r>
      <w:r w:rsidR="00A13154">
        <w:t>а</w:t>
      </w:r>
      <w:r w:rsidR="00A13154" w:rsidRPr="00C21570">
        <w:t xml:space="preserve"> осуществление первичного воинского учета</w:t>
      </w:r>
      <w:r w:rsidR="00A13154">
        <w:rPr>
          <w:rFonts w:eastAsiaTheme="minorHAnsi"/>
          <w:lang w:eastAsia="en-US"/>
        </w:rPr>
        <w:t>.</w:t>
      </w:r>
    </w:p>
    <w:p w:rsidR="00F91113" w:rsidRPr="00A13154" w:rsidRDefault="00937732" w:rsidP="00FF482D">
      <w:pPr>
        <w:numPr>
          <w:ilvl w:val="0"/>
          <w:numId w:val="11"/>
        </w:numPr>
        <w:ind w:left="0" w:firstLine="708"/>
        <w:jc w:val="both"/>
        <w:rPr>
          <w:i/>
        </w:rPr>
      </w:pPr>
      <w:r w:rsidRPr="00A13154">
        <w:rPr>
          <w:i/>
        </w:rPr>
        <w:t>Согласно пояснительной записке и</w:t>
      </w:r>
      <w:r w:rsidR="00B04AAF" w:rsidRPr="00A13154">
        <w:rPr>
          <w:i/>
        </w:rPr>
        <w:t>зменения, вносимые в решение о бюджете, обусловлены</w:t>
      </w:r>
      <w:r w:rsidR="00237690" w:rsidRPr="00A13154">
        <w:rPr>
          <w:i/>
        </w:rPr>
        <w:t xml:space="preserve"> получением </w:t>
      </w:r>
      <w:r w:rsidR="00120350" w:rsidRPr="00A13154">
        <w:rPr>
          <w:i/>
        </w:rPr>
        <w:t>субсидий</w:t>
      </w:r>
      <w:r w:rsidR="00A13154">
        <w:rPr>
          <w:i/>
        </w:rPr>
        <w:t xml:space="preserve">, субвенций, </w:t>
      </w:r>
      <w:r w:rsidR="00B04AAF" w:rsidRPr="00A13154">
        <w:rPr>
          <w:i/>
        </w:rPr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A13154">
        <w:rPr>
          <w:i/>
        </w:rPr>
        <w:t>сельского</w:t>
      </w:r>
      <w:r w:rsidR="00F91113" w:rsidRPr="00A13154">
        <w:rPr>
          <w:i/>
        </w:rPr>
        <w:t xml:space="preserve"> поселения.</w:t>
      </w:r>
    </w:p>
    <w:p w:rsidR="00563718" w:rsidRDefault="00563718" w:rsidP="00563718">
      <w:pPr>
        <w:jc w:val="center"/>
        <w:rPr>
          <w:rFonts w:eastAsiaTheme="minorHAnsi"/>
          <w:b/>
          <w:lang w:eastAsia="en-US"/>
        </w:rPr>
      </w:pPr>
      <w:r w:rsidRPr="00563718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237690" w:rsidRDefault="00563718" w:rsidP="006272C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37690" w:rsidRPr="00AC2AC9">
        <w:rPr>
          <w:rFonts w:eastAsiaTheme="minorHAnsi"/>
          <w:lang w:eastAsia="en-US"/>
        </w:rPr>
        <w:t>Согласно постановлению</w:t>
      </w:r>
      <w:r w:rsidR="00AC2AC9" w:rsidRPr="00AC2AC9">
        <w:rPr>
          <w:rFonts w:eastAsiaTheme="minorHAnsi"/>
          <w:lang w:eastAsia="en-US"/>
        </w:rPr>
        <w:t xml:space="preserve"> Администрации</w:t>
      </w:r>
      <w:r w:rsidR="00AC2AC9">
        <w:rPr>
          <w:rFonts w:eastAsiaTheme="minorHAnsi"/>
          <w:lang w:eastAsia="en-US"/>
        </w:rPr>
        <w:t xml:space="preserve"> Андрейковского сельского поселения Вяземского района Смоленской области от </w:t>
      </w:r>
      <w:r w:rsidR="0015339C">
        <w:rPr>
          <w:rFonts w:eastAsiaTheme="minorHAnsi"/>
          <w:lang w:eastAsia="en-US"/>
        </w:rPr>
        <w:t>09</w:t>
      </w:r>
      <w:r w:rsidR="00AC2AC9">
        <w:rPr>
          <w:rFonts w:eastAsiaTheme="minorHAnsi"/>
          <w:lang w:eastAsia="en-US"/>
        </w:rPr>
        <w:t>.11.202</w:t>
      </w:r>
      <w:r w:rsidR="0015339C">
        <w:rPr>
          <w:rFonts w:eastAsiaTheme="minorHAnsi"/>
          <w:lang w:eastAsia="en-US"/>
        </w:rPr>
        <w:t>3</w:t>
      </w:r>
      <w:r w:rsidR="00AC2AC9">
        <w:rPr>
          <w:rFonts w:eastAsiaTheme="minorHAnsi"/>
          <w:lang w:eastAsia="en-US"/>
        </w:rPr>
        <w:t xml:space="preserve"> №18</w:t>
      </w:r>
      <w:r w:rsidR="0015339C">
        <w:rPr>
          <w:rFonts w:eastAsiaTheme="minorHAnsi"/>
          <w:lang w:eastAsia="en-US"/>
        </w:rPr>
        <w:t>5</w:t>
      </w:r>
      <w:r w:rsidR="00AC2AC9">
        <w:rPr>
          <w:rFonts w:eastAsiaTheme="minorHAnsi"/>
          <w:lang w:eastAsia="en-US"/>
        </w:rPr>
        <w:t xml:space="preserve"> «Об утверждении перечня муниципальных программ</w:t>
      </w:r>
      <w:r w:rsidR="00AC2AC9" w:rsidRPr="00AC2AC9">
        <w:t xml:space="preserve"> </w:t>
      </w:r>
      <w:r w:rsidR="00AC2AC9" w:rsidRPr="00AC2AC9">
        <w:rPr>
          <w:rFonts w:eastAsiaTheme="minorHAnsi"/>
          <w:lang w:eastAsia="en-US"/>
        </w:rPr>
        <w:t>Андрейковского сельского поселения Вяземского района Смоленской области</w:t>
      </w:r>
      <w:r w:rsidR="00AC2AC9">
        <w:rPr>
          <w:rFonts w:eastAsiaTheme="minorHAnsi"/>
          <w:lang w:eastAsia="en-US"/>
        </w:rPr>
        <w:t xml:space="preserve"> на 202</w:t>
      </w:r>
      <w:r w:rsidR="0015339C">
        <w:rPr>
          <w:rFonts w:eastAsiaTheme="minorHAnsi"/>
          <w:lang w:eastAsia="en-US"/>
        </w:rPr>
        <w:t>4</w:t>
      </w:r>
      <w:r w:rsidR="00AC2AC9">
        <w:rPr>
          <w:rFonts w:eastAsiaTheme="minorHAnsi"/>
          <w:lang w:eastAsia="en-US"/>
        </w:rPr>
        <w:t xml:space="preserve"> год и плановый период 202</w:t>
      </w:r>
      <w:r w:rsidR="0015339C">
        <w:rPr>
          <w:rFonts w:eastAsiaTheme="minorHAnsi"/>
          <w:lang w:eastAsia="en-US"/>
        </w:rPr>
        <w:t>5</w:t>
      </w:r>
      <w:r w:rsidR="00AC2AC9">
        <w:rPr>
          <w:rFonts w:eastAsiaTheme="minorHAnsi"/>
          <w:lang w:eastAsia="en-US"/>
        </w:rPr>
        <w:t xml:space="preserve"> и 202</w:t>
      </w:r>
      <w:r w:rsidR="0015339C">
        <w:rPr>
          <w:rFonts w:eastAsiaTheme="minorHAnsi"/>
          <w:lang w:eastAsia="en-US"/>
        </w:rPr>
        <w:t>6</w:t>
      </w:r>
      <w:r w:rsidR="00AC2AC9">
        <w:rPr>
          <w:rFonts w:eastAsiaTheme="minorHAnsi"/>
          <w:lang w:eastAsia="en-US"/>
        </w:rPr>
        <w:t xml:space="preserve"> годов</w:t>
      </w:r>
      <w:r w:rsidR="00D51C0D">
        <w:rPr>
          <w:rFonts w:eastAsiaTheme="minorHAnsi"/>
          <w:lang w:eastAsia="en-US"/>
        </w:rPr>
        <w:t>»</w:t>
      </w:r>
      <w:r w:rsidR="00AC2AC9">
        <w:rPr>
          <w:rFonts w:eastAsiaTheme="minorHAnsi"/>
          <w:lang w:eastAsia="en-US"/>
        </w:rPr>
        <w:t xml:space="preserve"> утверждено 15 муниципальных программ.</w:t>
      </w:r>
    </w:p>
    <w:p w:rsidR="00563718" w:rsidRPr="00507395" w:rsidRDefault="00237690" w:rsidP="0056371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63718" w:rsidRPr="00507395">
        <w:rPr>
          <w:rFonts w:eastAsiaTheme="minorHAnsi"/>
          <w:lang w:eastAsia="en-US"/>
        </w:rPr>
        <w:t>Бюджет Андрейковского сельского поселения Вяземского района Смоленской области на 202</w:t>
      </w:r>
      <w:r w:rsidR="0015339C">
        <w:rPr>
          <w:rFonts w:eastAsiaTheme="minorHAnsi"/>
          <w:lang w:eastAsia="en-US"/>
        </w:rPr>
        <w:t>4</w:t>
      </w:r>
      <w:r w:rsidR="00563718" w:rsidRPr="00507395">
        <w:rPr>
          <w:rFonts w:eastAsiaTheme="minorHAnsi"/>
          <w:lang w:eastAsia="en-US"/>
        </w:rPr>
        <w:t xml:space="preserve"> и плановый период 202</w:t>
      </w:r>
      <w:r w:rsidR="0015339C">
        <w:rPr>
          <w:rFonts w:eastAsiaTheme="minorHAnsi"/>
          <w:lang w:eastAsia="en-US"/>
        </w:rPr>
        <w:t>5</w:t>
      </w:r>
      <w:r w:rsidR="00563718" w:rsidRPr="00507395">
        <w:rPr>
          <w:rFonts w:eastAsiaTheme="minorHAnsi"/>
          <w:lang w:eastAsia="en-US"/>
        </w:rPr>
        <w:t xml:space="preserve"> и 202</w:t>
      </w:r>
      <w:r w:rsidR="0015339C">
        <w:rPr>
          <w:rFonts w:eastAsiaTheme="minorHAnsi"/>
          <w:lang w:eastAsia="en-US"/>
        </w:rPr>
        <w:t>6</w:t>
      </w:r>
      <w:r w:rsidR="00563718" w:rsidRPr="00507395">
        <w:rPr>
          <w:rFonts w:eastAsiaTheme="minorHAnsi"/>
          <w:lang w:eastAsia="en-US"/>
        </w:rPr>
        <w:t xml:space="preserve"> годов сформирован в программной структуре расходов на основе 1</w:t>
      </w:r>
      <w:r w:rsidR="0015339C">
        <w:rPr>
          <w:rFonts w:eastAsiaTheme="minorHAnsi"/>
          <w:lang w:eastAsia="en-US"/>
        </w:rPr>
        <w:t>1</w:t>
      </w:r>
      <w:r w:rsidR="00563718" w:rsidRPr="00507395">
        <w:rPr>
          <w:rFonts w:eastAsiaTheme="minorHAnsi"/>
          <w:lang w:eastAsia="en-US"/>
        </w:rPr>
        <w:t xml:space="preserve"> муниципальных программ (далее также – МП</w:t>
      </w:r>
      <w:r w:rsidR="008C5BCB">
        <w:rPr>
          <w:rFonts w:eastAsiaTheme="minorHAnsi"/>
          <w:lang w:eastAsia="en-US"/>
        </w:rPr>
        <w:t>, муниципальная программа</w:t>
      </w:r>
      <w:r w:rsidR="00563718" w:rsidRPr="00507395">
        <w:rPr>
          <w:rFonts w:eastAsiaTheme="minorHAnsi"/>
          <w:lang w:eastAsia="en-US"/>
        </w:rPr>
        <w:t xml:space="preserve">). </w:t>
      </w:r>
    </w:p>
    <w:p w:rsidR="001E1150" w:rsidRDefault="00BF746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395">
        <w:rPr>
          <w:rFonts w:ascii="Times New Roman" w:hAnsi="Times New Roman" w:cs="Times New Roman"/>
          <w:sz w:val="24"/>
          <w:szCs w:val="24"/>
        </w:rPr>
        <w:tab/>
      </w:r>
    </w:p>
    <w:p w:rsidR="00507395" w:rsidRDefault="001E115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395" w:rsidRPr="00507395">
        <w:rPr>
          <w:rFonts w:ascii="Times New Roman" w:hAnsi="Times New Roman" w:cs="Times New Roman"/>
          <w:sz w:val="24"/>
          <w:szCs w:val="24"/>
        </w:rPr>
        <w:t>Р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асходы бюджета муниципальных программ на реализацию </w:t>
      </w:r>
      <w:r w:rsidR="00507395" w:rsidRPr="00507395">
        <w:rPr>
          <w:rFonts w:ascii="Times New Roman" w:hAnsi="Times New Roman" w:cs="Times New Roman"/>
          <w:sz w:val="24"/>
          <w:szCs w:val="24"/>
        </w:rPr>
        <w:t>11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507395">
        <w:rPr>
          <w:rFonts w:ascii="Times New Roman" w:hAnsi="Times New Roman" w:cs="Times New Roman"/>
          <w:sz w:val="24"/>
          <w:szCs w:val="24"/>
        </w:rPr>
        <w:t>:</w:t>
      </w:r>
    </w:p>
    <w:p w:rsidR="003233B0" w:rsidRDefault="00507395" w:rsidP="00530D89">
      <w:pPr>
        <w:pStyle w:val="a3"/>
        <w:numPr>
          <w:ilvl w:val="0"/>
          <w:numId w:val="16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 w:rsidR="0015339C">
        <w:rPr>
          <w:rFonts w:ascii="Times New Roman" w:hAnsi="Times New Roman" w:cs="Times New Roman"/>
          <w:b/>
          <w:sz w:val="24"/>
          <w:szCs w:val="24"/>
        </w:rPr>
        <w:t>4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>увеличены</w:t>
      </w:r>
      <w:r w:rsidR="00BF7460" w:rsidRPr="00507395">
        <w:rPr>
          <w:rFonts w:ascii="Times New Roman" w:hAnsi="Times New Roman" w:cs="Times New Roman"/>
          <w:sz w:val="24"/>
          <w:szCs w:val="24"/>
        </w:rPr>
        <w:t xml:space="preserve"> на общую сумму в размере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="0015339C">
        <w:rPr>
          <w:rFonts w:ascii="Times New Roman" w:hAnsi="Times New Roman" w:cs="Times New Roman"/>
          <w:b/>
          <w:sz w:val="24"/>
          <w:szCs w:val="24"/>
        </w:rPr>
        <w:t>1 852,7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 w:rsid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F7460" w:rsidRPr="00507395">
        <w:rPr>
          <w:rFonts w:ascii="Times New Roman" w:hAnsi="Times New Roman" w:cs="Times New Roman"/>
          <w:sz w:val="24"/>
          <w:szCs w:val="24"/>
        </w:rPr>
        <w:t>(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15339C">
        <w:rPr>
          <w:rFonts w:ascii="Times New Roman" w:hAnsi="Times New Roman" w:cs="Times New Roman"/>
          <w:sz w:val="24"/>
          <w:szCs w:val="24"/>
        </w:rPr>
        <w:t>12,1</w:t>
      </w:r>
      <w:r w:rsidR="00563718" w:rsidRPr="00507395">
        <w:rPr>
          <w:rFonts w:ascii="Times New Roman" w:hAnsi="Times New Roman" w:cs="Times New Roman"/>
          <w:sz w:val="24"/>
          <w:szCs w:val="24"/>
        </w:rPr>
        <w:t>%</w:t>
      </w:r>
      <w:r w:rsidR="00BF7460" w:rsidRPr="00507395">
        <w:rPr>
          <w:rFonts w:ascii="Times New Roman" w:hAnsi="Times New Roman" w:cs="Times New Roman"/>
          <w:sz w:val="24"/>
          <w:szCs w:val="24"/>
        </w:rPr>
        <w:t>)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и предлагаются к утверждению в объеме </w:t>
      </w:r>
      <w:r w:rsidR="0015339C">
        <w:rPr>
          <w:rFonts w:ascii="Times New Roman" w:hAnsi="Times New Roman" w:cs="Times New Roman"/>
          <w:b/>
          <w:sz w:val="24"/>
          <w:szCs w:val="24"/>
        </w:rPr>
        <w:t>17 207,8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 w:rsid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15339C">
        <w:rPr>
          <w:rFonts w:ascii="Times New Roman" w:hAnsi="Times New Roman" w:cs="Times New Roman"/>
          <w:sz w:val="24"/>
          <w:szCs w:val="24"/>
        </w:rPr>
        <w:t>86,7</w:t>
      </w:r>
      <w:r w:rsidR="00563718" w:rsidRPr="00507395">
        <w:rPr>
          <w:rFonts w:ascii="Times New Roman" w:hAnsi="Times New Roman" w:cs="Times New Roman"/>
          <w:sz w:val="24"/>
          <w:szCs w:val="24"/>
        </w:rPr>
        <w:t>% общего об</w:t>
      </w:r>
      <w:r w:rsidR="00C236A7">
        <w:rPr>
          <w:rFonts w:ascii="Times New Roman" w:hAnsi="Times New Roman" w:cs="Times New Roman"/>
          <w:sz w:val="24"/>
          <w:szCs w:val="24"/>
        </w:rPr>
        <w:t>ъема расходов бюджета поселения ввиду:</w:t>
      </w:r>
    </w:p>
    <w:p w:rsidR="00C236A7" w:rsidRDefault="00C236A7" w:rsidP="00FA65B9">
      <w:pPr>
        <w:pStyle w:val="a3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5339C">
        <w:rPr>
          <w:rFonts w:ascii="Times New Roman" w:hAnsi="Times New Roman" w:cs="Times New Roman"/>
          <w:b/>
          <w:sz w:val="24"/>
          <w:szCs w:val="24"/>
        </w:rPr>
        <w:t>величение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расходов по</w:t>
      </w:r>
      <w:r w:rsidR="00FA6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A7">
        <w:rPr>
          <w:rFonts w:ascii="Times New Roman" w:hAnsi="Times New Roman" w:cs="Times New Roman"/>
          <w:i/>
          <w:sz w:val="24"/>
          <w:szCs w:val="24"/>
        </w:rPr>
        <w:t>МП «Обеспечение деятельности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5339C">
        <w:rPr>
          <w:rFonts w:ascii="Times New Roman" w:hAnsi="Times New Roman" w:cs="Times New Roman"/>
          <w:b/>
          <w:sz w:val="24"/>
          <w:szCs w:val="24"/>
        </w:rPr>
        <w:t>802,3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5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15339C">
        <w:rPr>
          <w:rFonts w:ascii="Times New Roman" w:hAnsi="Times New Roman" w:cs="Times New Roman"/>
          <w:sz w:val="24"/>
          <w:szCs w:val="24"/>
        </w:rPr>
        <w:t>8,0%).</w:t>
      </w:r>
      <w:r>
        <w:rPr>
          <w:rFonts w:ascii="Times New Roman" w:hAnsi="Times New Roman" w:cs="Times New Roman"/>
          <w:sz w:val="24"/>
          <w:szCs w:val="24"/>
        </w:rPr>
        <w:t xml:space="preserve"> Объем расходов по указанной муниципальной программе предлагается к утверждению в сумме </w:t>
      </w:r>
      <w:r w:rsidR="0015339C">
        <w:rPr>
          <w:rFonts w:ascii="Times New Roman" w:hAnsi="Times New Roman" w:cs="Times New Roman"/>
          <w:b/>
          <w:sz w:val="24"/>
          <w:szCs w:val="24"/>
        </w:rPr>
        <w:t>10 800,6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5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15339C" w:rsidRDefault="0015339C" w:rsidP="00FA65B9">
      <w:pPr>
        <w:pStyle w:val="a3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F5" w:rsidRDefault="00C236A7" w:rsidP="00204BF5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B5F">
        <w:rPr>
          <w:rFonts w:ascii="Times New Roman" w:hAnsi="Times New Roman" w:cs="Times New Roman"/>
          <w:i/>
          <w:sz w:val="24"/>
          <w:szCs w:val="24"/>
        </w:rPr>
        <w:t>МП «</w:t>
      </w:r>
      <w:r w:rsidR="0015339C">
        <w:rPr>
          <w:rFonts w:ascii="Times New Roman" w:hAnsi="Times New Roman" w:cs="Times New Roman"/>
          <w:i/>
          <w:sz w:val="24"/>
          <w:szCs w:val="24"/>
        </w:rPr>
        <w:t xml:space="preserve">Управление имуществом и земельными ресурсами </w:t>
      </w:r>
      <w:r w:rsidRPr="00186B5F">
        <w:rPr>
          <w:rFonts w:ascii="Times New Roman" w:hAnsi="Times New Roman" w:cs="Times New Roman"/>
          <w:i/>
          <w:sz w:val="24"/>
          <w:szCs w:val="24"/>
        </w:rPr>
        <w:t>Андрейковского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B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5339C">
        <w:rPr>
          <w:rFonts w:ascii="Times New Roman" w:hAnsi="Times New Roman" w:cs="Times New Roman"/>
          <w:b/>
          <w:sz w:val="24"/>
          <w:szCs w:val="24"/>
        </w:rPr>
        <w:t>50,0</w:t>
      </w:r>
      <w:r w:rsidR="00530D89">
        <w:rPr>
          <w:rFonts w:ascii="Times New Roman" w:hAnsi="Times New Roman" w:cs="Times New Roman"/>
          <w:sz w:val="24"/>
          <w:szCs w:val="24"/>
        </w:rPr>
        <w:t xml:space="preserve"> тыс.</w:t>
      </w:r>
      <w:r w:rsidR="00A97613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5339C">
        <w:rPr>
          <w:rFonts w:ascii="Times New Roman" w:hAnsi="Times New Roman" w:cs="Times New Roman"/>
          <w:sz w:val="24"/>
          <w:szCs w:val="24"/>
        </w:rPr>
        <w:t>или</w:t>
      </w:r>
      <w:r w:rsid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15339C">
        <w:rPr>
          <w:rFonts w:ascii="Times New Roman" w:hAnsi="Times New Roman" w:cs="Times New Roman"/>
          <w:sz w:val="24"/>
          <w:szCs w:val="24"/>
        </w:rPr>
        <w:t>100,0%).</w:t>
      </w:r>
      <w:r w:rsidR="0015339C" w:rsidRP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15339C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 w:rsidR="0015339C">
        <w:rPr>
          <w:rFonts w:ascii="Times New Roman" w:hAnsi="Times New Roman" w:cs="Times New Roman"/>
          <w:b/>
          <w:sz w:val="24"/>
          <w:szCs w:val="24"/>
        </w:rPr>
        <w:t>100,0</w:t>
      </w:r>
      <w:r w:rsidR="001533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7613" w:rsidRDefault="0015339C" w:rsidP="00A97613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МП </w:t>
      </w:r>
      <w:r w:rsidRPr="00A97613">
        <w:rPr>
          <w:rFonts w:ascii="Times New Roman" w:hAnsi="Times New Roman" w:cs="Times New Roman"/>
          <w:i/>
          <w:sz w:val="24"/>
          <w:szCs w:val="24"/>
        </w:rPr>
        <w:t>«Развитие и содержание дорожно–транспортного комплекса на территории Андрейковского сельского поселения Вяземского района Смоленской области»</w:t>
      </w:r>
      <w:r w:rsidR="00A97613" w:rsidRP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97613">
        <w:rPr>
          <w:rFonts w:ascii="Times New Roman" w:hAnsi="Times New Roman" w:cs="Times New Roman"/>
          <w:b/>
          <w:sz w:val="24"/>
          <w:szCs w:val="24"/>
        </w:rPr>
        <w:t>448,6</w:t>
      </w:r>
      <w:r w:rsidR="00A97613">
        <w:rPr>
          <w:rFonts w:ascii="Times New Roman" w:hAnsi="Times New Roman" w:cs="Times New Roman"/>
          <w:sz w:val="24"/>
          <w:szCs w:val="24"/>
        </w:rPr>
        <w:t xml:space="preserve"> тыс. рублей (или 15,9%).</w:t>
      </w:r>
      <w:r w:rsidR="00A97613" w:rsidRP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 w:rsidR="00A97613">
        <w:rPr>
          <w:rFonts w:ascii="Times New Roman" w:hAnsi="Times New Roman" w:cs="Times New Roman"/>
          <w:b/>
          <w:sz w:val="24"/>
          <w:szCs w:val="24"/>
        </w:rPr>
        <w:t>3275,1</w:t>
      </w:r>
      <w:r w:rsidR="00A9761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7613" w:rsidRDefault="00530D89" w:rsidP="00A97613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7613">
        <w:rPr>
          <w:rFonts w:ascii="Times New Roman" w:hAnsi="Times New Roman" w:cs="Times New Roman"/>
          <w:i/>
          <w:sz w:val="24"/>
          <w:szCs w:val="24"/>
        </w:rPr>
        <w:t>МП «</w:t>
      </w:r>
      <w:r w:rsidR="00186B5F" w:rsidRPr="00A97613">
        <w:rPr>
          <w:rFonts w:ascii="Times New Roman" w:hAnsi="Times New Roman" w:cs="Times New Roman"/>
          <w:i/>
          <w:sz w:val="24"/>
          <w:szCs w:val="24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Pr="00A97613">
        <w:rPr>
          <w:rFonts w:ascii="Times New Roman" w:hAnsi="Times New Roman" w:cs="Times New Roman"/>
          <w:i/>
          <w:sz w:val="24"/>
          <w:szCs w:val="24"/>
        </w:rPr>
        <w:t>»</w:t>
      </w:r>
      <w:r w:rsidR="00C445B3" w:rsidRPr="00A9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5B3" w:rsidRPr="00A97613">
        <w:rPr>
          <w:rFonts w:ascii="Times New Roman" w:hAnsi="Times New Roman" w:cs="Times New Roman"/>
          <w:sz w:val="24"/>
          <w:szCs w:val="24"/>
        </w:rPr>
        <w:t>на</w:t>
      </w:r>
      <w:r w:rsidRP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C445B3" w:rsidRPr="00A9761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A97613" w:rsidRPr="00A97613">
        <w:rPr>
          <w:rFonts w:ascii="Times New Roman" w:hAnsi="Times New Roman" w:cs="Times New Roman"/>
          <w:b/>
          <w:sz w:val="24"/>
          <w:szCs w:val="24"/>
        </w:rPr>
        <w:t>1701,8</w:t>
      </w:r>
      <w:r w:rsidRPr="00A97613">
        <w:rPr>
          <w:rFonts w:ascii="Times New Roman" w:hAnsi="Times New Roman" w:cs="Times New Roman"/>
          <w:sz w:val="24"/>
          <w:szCs w:val="24"/>
        </w:rPr>
        <w:t xml:space="preserve"> тыс.</w:t>
      </w:r>
      <w:r w:rsidR="00A97613">
        <w:rPr>
          <w:rFonts w:ascii="Times New Roman" w:hAnsi="Times New Roman" w:cs="Times New Roman"/>
          <w:sz w:val="24"/>
          <w:szCs w:val="24"/>
        </w:rPr>
        <w:t xml:space="preserve"> </w:t>
      </w:r>
      <w:r w:rsidRPr="00A97613">
        <w:rPr>
          <w:rFonts w:ascii="Times New Roman" w:hAnsi="Times New Roman" w:cs="Times New Roman"/>
          <w:sz w:val="24"/>
          <w:szCs w:val="24"/>
        </w:rPr>
        <w:t>рублей</w:t>
      </w:r>
      <w:r w:rsidR="00204BF5" w:rsidRP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sz w:val="24"/>
          <w:szCs w:val="24"/>
        </w:rPr>
        <w:t>(или в 4,9 раза).</w:t>
      </w:r>
      <w:r w:rsidR="00A97613" w:rsidRPr="0015339C"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 w:rsidR="00A97613">
        <w:rPr>
          <w:rFonts w:ascii="Times New Roman" w:hAnsi="Times New Roman" w:cs="Times New Roman"/>
          <w:b/>
          <w:sz w:val="24"/>
          <w:szCs w:val="24"/>
        </w:rPr>
        <w:t>2 140,1</w:t>
      </w:r>
      <w:r w:rsidR="00A9761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30D89" w:rsidRPr="00A97613" w:rsidRDefault="00A97613" w:rsidP="00A97613">
      <w:pPr>
        <w:pStyle w:val="a3"/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34F">
        <w:rPr>
          <w:rFonts w:ascii="Times New Roman" w:hAnsi="Times New Roman" w:cs="Times New Roman"/>
          <w:b/>
          <w:sz w:val="24"/>
          <w:szCs w:val="24"/>
        </w:rPr>
        <w:t>уменьшение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C734F" w:rsidRPr="00C236A7">
        <w:rPr>
          <w:rFonts w:ascii="Times New Roman" w:hAnsi="Times New Roman" w:cs="Times New Roman"/>
          <w:i/>
          <w:sz w:val="24"/>
          <w:szCs w:val="24"/>
        </w:rPr>
        <w:t xml:space="preserve">МП </w:t>
      </w:r>
      <w:r w:rsidR="009C734F" w:rsidRPr="00186B5F">
        <w:rPr>
          <w:rFonts w:ascii="Times New Roman" w:hAnsi="Times New Roman" w:cs="Times New Roman"/>
          <w:i/>
          <w:sz w:val="24"/>
          <w:szCs w:val="24"/>
        </w:rPr>
        <w:t>«</w:t>
      </w:r>
      <w:r w:rsidR="00186B5F" w:rsidRPr="00186B5F">
        <w:rPr>
          <w:rFonts w:ascii="Times New Roman" w:hAnsi="Times New Roman" w:cs="Times New Roman"/>
          <w:i/>
          <w:sz w:val="24"/>
          <w:szCs w:val="24"/>
        </w:rPr>
        <w:t>Благоустройство Андрейковского сельского поселения Вяземского района Смоленской области</w:t>
      </w:r>
      <w:r w:rsidR="00530D89" w:rsidRPr="00186B5F">
        <w:rPr>
          <w:rFonts w:ascii="Times New Roman" w:hAnsi="Times New Roman" w:cs="Times New Roman"/>
          <w:i/>
          <w:sz w:val="24"/>
          <w:szCs w:val="24"/>
        </w:rPr>
        <w:t>»</w:t>
      </w:r>
      <w:r w:rsidR="00530D89">
        <w:rPr>
          <w:rFonts w:ascii="Times New Roman" w:hAnsi="Times New Roman" w:cs="Times New Roman"/>
          <w:sz w:val="24"/>
          <w:szCs w:val="24"/>
        </w:rPr>
        <w:t xml:space="preserve"> </w:t>
      </w:r>
      <w:r w:rsidR="00E800FB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1150,0</w:t>
      </w:r>
      <w:r w:rsidR="00530D89">
        <w:rPr>
          <w:rFonts w:ascii="Times New Roman" w:hAnsi="Times New Roman" w:cs="Times New Roman"/>
          <w:sz w:val="24"/>
          <w:szCs w:val="24"/>
        </w:rPr>
        <w:t xml:space="preserve"> тыс.</w:t>
      </w:r>
      <w:r w:rsidR="009C734F">
        <w:rPr>
          <w:rFonts w:ascii="Times New Roman" w:hAnsi="Times New Roman" w:cs="Times New Roman"/>
          <w:sz w:val="24"/>
          <w:szCs w:val="24"/>
        </w:rPr>
        <w:t xml:space="preserve"> </w:t>
      </w:r>
      <w:r w:rsidR="00530D89">
        <w:rPr>
          <w:rFonts w:ascii="Times New Roman" w:hAnsi="Times New Roman" w:cs="Times New Roman"/>
          <w:sz w:val="24"/>
          <w:szCs w:val="24"/>
        </w:rPr>
        <w:t>рублей</w:t>
      </w:r>
      <w:r w:rsidR="00E8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z w:val="24"/>
          <w:szCs w:val="24"/>
        </w:rPr>
        <w:lastRenderedPageBreak/>
        <w:t>77,2%).</w:t>
      </w:r>
      <w:r w:rsidRPr="0015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расходов по указанной муниципальной программе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340,0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30D89" w:rsidRPr="00A97613">
        <w:rPr>
          <w:rFonts w:ascii="Times New Roman" w:hAnsi="Times New Roman" w:cs="Times New Roman"/>
          <w:sz w:val="24"/>
          <w:szCs w:val="24"/>
        </w:rPr>
        <w:tab/>
      </w:r>
    </w:p>
    <w:p w:rsidR="00A97613" w:rsidRPr="00507395" w:rsidRDefault="00507395" w:rsidP="00A97613">
      <w:pPr>
        <w:pStyle w:val="a3"/>
        <w:numPr>
          <w:ilvl w:val="0"/>
          <w:numId w:val="16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 w:rsidR="00A97613">
        <w:rPr>
          <w:rFonts w:ascii="Times New Roman" w:hAnsi="Times New Roman" w:cs="Times New Roman"/>
          <w:b/>
          <w:sz w:val="24"/>
          <w:szCs w:val="24"/>
        </w:rPr>
        <w:t>5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sz w:val="24"/>
          <w:szCs w:val="24"/>
        </w:rPr>
        <w:t>предлагаются к утверждению без изменений, в объеме</w:t>
      </w:r>
      <w:r w:rsidR="00A97613"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b/>
          <w:sz w:val="24"/>
          <w:szCs w:val="24"/>
        </w:rPr>
        <w:t>12051,3</w:t>
      </w:r>
      <w:r w:rsidR="00A97613"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 w:rsidR="00A97613">
        <w:rPr>
          <w:rFonts w:ascii="Times New Roman" w:hAnsi="Times New Roman" w:cs="Times New Roman"/>
          <w:sz w:val="24"/>
          <w:szCs w:val="24"/>
        </w:rPr>
        <w:t xml:space="preserve"> </w:t>
      </w:r>
      <w:r w:rsidR="00A97613" w:rsidRPr="00507395">
        <w:rPr>
          <w:rFonts w:ascii="Times New Roman" w:hAnsi="Times New Roman" w:cs="Times New Roman"/>
          <w:sz w:val="24"/>
          <w:szCs w:val="24"/>
        </w:rPr>
        <w:t>рублей.</w:t>
      </w:r>
    </w:p>
    <w:p w:rsidR="00507395" w:rsidRPr="00507395" w:rsidRDefault="00507395" w:rsidP="00A97613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 w:rsidR="00A97613">
        <w:rPr>
          <w:rFonts w:ascii="Times New Roman" w:hAnsi="Times New Roman" w:cs="Times New Roman"/>
          <w:b/>
          <w:sz w:val="24"/>
          <w:szCs w:val="24"/>
        </w:rPr>
        <w:t>6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к утверждению без изменений</w:t>
      </w:r>
      <w:r w:rsidR="00CB7B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="00A97613">
        <w:rPr>
          <w:rFonts w:ascii="Times New Roman" w:hAnsi="Times New Roman" w:cs="Times New Roman"/>
          <w:b/>
          <w:sz w:val="24"/>
          <w:szCs w:val="24"/>
        </w:rPr>
        <w:t>11 380,4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</w:t>
      </w:r>
      <w:r w:rsidR="00A97613"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>рублей.</w:t>
      </w:r>
    </w:p>
    <w:p w:rsidR="00507395" w:rsidRDefault="00507395" w:rsidP="00507395">
      <w:pPr>
        <w:jc w:val="both"/>
        <w:rPr>
          <w:b/>
          <w:color w:val="C00000"/>
          <w:u w:val="single"/>
        </w:rPr>
      </w:pPr>
    </w:p>
    <w:p w:rsidR="00266B57" w:rsidRPr="00266B57" w:rsidRDefault="009A6460" w:rsidP="00AC45E3">
      <w:pPr>
        <w:ind w:firstLine="708"/>
        <w:jc w:val="both"/>
      </w:pPr>
      <w:r w:rsidRPr="00266B57">
        <w:rPr>
          <w:b/>
          <w:u w:val="single"/>
        </w:rPr>
        <w:t>Непрограммные расходы</w:t>
      </w:r>
      <w:r w:rsidRPr="00266B57">
        <w:t xml:space="preserve"> планируется утвердить</w:t>
      </w:r>
      <w:r w:rsidR="00266B57" w:rsidRPr="00266B57">
        <w:t>:</w:t>
      </w:r>
    </w:p>
    <w:p w:rsidR="00A97613" w:rsidRDefault="00266B57" w:rsidP="001E1150">
      <w:pPr>
        <w:numPr>
          <w:ilvl w:val="0"/>
          <w:numId w:val="35"/>
        </w:numPr>
        <w:ind w:left="284"/>
        <w:jc w:val="both"/>
      </w:pPr>
      <w:r w:rsidRPr="002E64C1">
        <w:rPr>
          <w:b/>
        </w:rPr>
        <w:t>на 202</w:t>
      </w:r>
      <w:r w:rsidR="00A97613">
        <w:rPr>
          <w:b/>
        </w:rPr>
        <w:t>4</w:t>
      </w:r>
      <w:r w:rsidRPr="002E64C1">
        <w:rPr>
          <w:b/>
        </w:rPr>
        <w:t xml:space="preserve"> год</w:t>
      </w:r>
      <w:r w:rsidRPr="00266B57">
        <w:t xml:space="preserve"> </w:t>
      </w:r>
      <w:r w:rsidR="009A6460" w:rsidRPr="00266B57">
        <w:t xml:space="preserve">в </w:t>
      </w:r>
      <w:r w:rsidR="002C44FE" w:rsidRPr="00266B57">
        <w:t xml:space="preserve">сумме </w:t>
      </w:r>
      <w:r w:rsidR="002C44FE" w:rsidRPr="002C44FE">
        <w:rPr>
          <w:b/>
        </w:rPr>
        <w:t>2</w:t>
      </w:r>
      <w:r w:rsidR="002C44FE">
        <w:rPr>
          <w:b/>
        </w:rPr>
        <w:t xml:space="preserve"> </w:t>
      </w:r>
      <w:r w:rsidR="00A97613">
        <w:rPr>
          <w:b/>
        </w:rPr>
        <w:t>632,2</w:t>
      </w:r>
      <w:r w:rsidR="001F6F9D" w:rsidRPr="00266B57">
        <w:rPr>
          <w:b/>
        </w:rPr>
        <w:t xml:space="preserve"> </w:t>
      </w:r>
      <w:r w:rsidR="009A6460" w:rsidRPr="00266B57">
        <w:t>тыс.</w:t>
      </w:r>
      <w:r w:rsidR="00A97613">
        <w:t xml:space="preserve"> </w:t>
      </w:r>
      <w:r w:rsidR="009A6460" w:rsidRPr="00266B57">
        <w:t>рублей</w:t>
      </w:r>
      <w:r w:rsidR="005E4587" w:rsidRPr="00266B57">
        <w:t xml:space="preserve">, </w:t>
      </w:r>
      <w:r w:rsidR="009A6460" w:rsidRPr="00266B57">
        <w:t xml:space="preserve">что составит </w:t>
      </w:r>
      <w:r w:rsidR="00A97613">
        <w:rPr>
          <w:b/>
        </w:rPr>
        <w:t>13,3</w:t>
      </w:r>
      <w:r w:rsidR="009A6460" w:rsidRPr="00266B57">
        <w:t>% в общей структуре расходов бюджета поселения</w:t>
      </w:r>
      <w:r w:rsidR="00524D3A" w:rsidRPr="00266B57">
        <w:t xml:space="preserve">, </w:t>
      </w:r>
      <w:r w:rsidR="007D26EE" w:rsidRPr="00266B57">
        <w:t xml:space="preserve">с </w:t>
      </w:r>
      <w:r w:rsidR="00282659" w:rsidRPr="00266B57">
        <w:t>увеличением</w:t>
      </w:r>
      <w:r w:rsidR="007D26EE" w:rsidRPr="00266B57">
        <w:t xml:space="preserve"> на </w:t>
      </w:r>
      <w:r w:rsidR="00A97613">
        <w:rPr>
          <w:b/>
        </w:rPr>
        <w:t>522,2</w:t>
      </w:r>
      <w:r w:rsidR="00412978" w:rsidRPr="00266B57">
        <w:t xml:space="preserve"> тыс.</w:t>
      </w:r>
      <w:r w:rsidR="00A97613">
        <w:t xml:space="preserve"> </w:t>
      </w:r>
      <w:r w:rsidR="00E34A15" w:rsidRPr="00266B57">
        <w:t>рублей</w:t>
      </w:r>
      <w:r w:rsidR="00A97613">
        <w:t xml:space="preserve"> </w:t>
      </w:r>
    </w:p>
    <w:p w:rsidR="002E64C1" w:rsidRDefault="00A97613" w:rsidP="00A97613">
      <w:pPr>
        <w:ind w:left="284"/>
        <w:jc w:val="both"/>
      </w:pPr>
      <w:r>
        <w:rPr>
          <w:b/>
        </w:rPr>
        <w:t>-</w:t>
      </w:r>
      <w:r w:rsidR="002C44FE">
        <w:rPr>
          <w:i/>
        </w:rPr>
        <w:t>р</w:t>
      </w:r>
      <w:r>
        <w:rPr>
          <w:i/>
        </w:rPr>
        <w:t>асходы на осуществление первичного воинского учета</w:t>
      </w:r>
      <w:r w:rsidR="002C44FE">
        <w:rPr>
          <w:i/>
        </w:rPr>
        <w:t xml:space="preserve"> на территориях, где отсутствуют структурные подразделения военного комиссариата</w:t>
      </w:r>
      <w:r w:rsidR="002C44FE">
        <w:t xml:space="preserve"> на сумму </w:t>
      </w:r>
      <w:r w:rsidR="002E64C1">
        <w:t xml:space="preserve"> </w:t>
      </w:r>
      <w:r w:rsidR="002C44FE">
        <w:t xml:space="preserve"> </w:t>
      </w:r>
      <w:r w:rsidR="002C44FE" w:rsidRPr="002C44FE">
        <w:rPr>
          <w:b/>
        </w:rPr>
        <w:t>433,8</w:t>
      </w:r>
      <w:r w:rsidR="002C44FE">
        <w:t xml:space="preserve"> тыс. рублей.</w:t>
      </w:r>
    </w:p>
    <w:p w:rsidR="002C44FE" w:rsidRDefault="002C44FE" w:rsidP="00A97613">
      <w:pPr>
        <w:ind w:left="284"/>
        <w:jc w:val="both"/>
      </w:pPr>
      <w:r>
        <w:rPr>
          <w:b/>
        </w:rPr>
        <w:t>-</w:t>
      </w:r>
      <w:r>
        <w:rPr>
          <w:i/>
        </w:rPr>
        <w:t xml:space="preserve">расходы на исполнение судебных актов </w:t>
      </w:r>
      <w:r>
        <w:t xml:space="preserve">на сумму </w:t>
      </w:r>
      <w:r w:rsidRPr="002C44FE">
        <w:rPr>
          <w:b/>
        </w:rPr>
        <w:t>24,4</w:t>
      </w:r>
      <w:r>
        <w:t xml:space="preserve"> тыс. рублей;</w:t>
      </w:r>
    </w:p>
    <w:p w:rsidR="002C44FE" w:rsidRDefault="002C44FE" w:rsidP="00A97613">
      <w:pPr>
        <w:ind w:left="284"/>
        <w:jc w:val="both"/>
      </w:pPr>
      <w:r>
        <w:rPr>
          <w:b/>
        </w:rPr>
        <w:t>-</w:t>
      </w:r>
      <w:r>
        <w:rPr>
          <w:i/>
        </w:rPr>
        <w:t xml:space="preserve">расходы на пенсии, социальные доплаты к пенсиям  </w:t>
      </w:r>
      <w:r>
        <w:t xml:space="preserve"> на сумму </w:t>
      </w:r>
      <w:r w:rsidRPr="002C44FE">
        <w:rPr>
          <w:b/>
        </w:rPr>
        <w:t>59,3</w:t>
      </w:r>
      <w:r>
        <w:t xml:space="preserve"> тыс. рублей;</w:t>
      </w:r>
    </w:p>
    <w:p w:rsidR="002C44FE" w:rsidRPr="002C44FE" w:rsidRDefault="002C44FE" w:rsidP="00A97613">
      <w:pPr>
        <w:ind w:left="284"/>
        <w:jc w:val="both"/>
        <w:rPr>
          <w:i/>
        </w:rPr>
      </w:pPr>
      <w:r>
        <w:rPr>
          <w:b/>
        </w:rPr>
        <w:t>-</w:t>
      </w:r>
      <w:r>
        <w:rPr>
          <w:i/>
        </w:rPr>
        <w:t xml:space="preserve">межбюджетные трансферты </w:t>
      </w:r>
      <w:r>
        <w:t xml:space="preserve">на сумму </w:t>
      </w:r>
      <w:r>
        <w:rPr>
          <w:b/>
        </w:rPr>
        <w:t>4,7</w:t>
      </w:r>
      <w:r>
        <w:t xml:space="preserve"> тыс. рублей.</w:t>
      </w:r>
    </w:p>
    <w:p w:rsidR="002C44FE" w:rsidRDefault="00266B57" w:rsidP="002C44FE">
      <w:pPr>
        <w:numPr>
          <w:ilvl w:val="0"/>
          <w:numId w:val="35"/>
        </w:numPr>
        <w:ind w:left="284"/>
        <w:jc w:val="both"/>
      </w:pPr>
      <w:r w:rsidRPr="002E64C1">
        <w:rPr>
          <w:b/>
        </w:rPr>
        <w:t>на 202</w:t>
      </w:r>
      <w:r w:rsidR="002C44FE">
        <w:rPr>
          <w:b/>
        </w:rPr>
        <w:t>5</w:t>
      </w:r>
      <w:r w:rsidRPr="002E64C1">
        <w:rPr>
          <w:b/>
        </w:rPr>
        <w:t xml:space="preserve"> год</w:t>
      </w:r>
      <w:r w:rsidRPr="00266B57">
        <w:t xml:space="preserve"> в сумме </w:t>
      </w:r>
      <w:r w:rsidR="002C44FE">
        <w:rPr>
          <w:b/>
        </w:rPr>
        <w:t>1 982,6</w:t>
      </w:r>
      <w:r w:rsidRPr="00266B57">
        <w:t xml:space="preserve"> тыс.</w:t>
      </w:r>
      <w:r w:rsidR="002C44FE">
        <w:t xml:space="preserve"> рублей, </w:t>
      </w:r>
      <w:r w:rsidRPr="00266B57">
        <w:t xml:space="preserve">что составит </w:t>
      </w:r>
      <w:r w:rsidR="002C44FE">
        <w:rPr>
          <w:b/>
        </w:rPr>
        <w:t xml:space="preserve">13,8 </w:t>
      </w:r>
      <w:r w:rsidRPr="00266B57">
        <w:t>% в общей структуре расходов бюджета поселения</w:t>
      </w:r>
      <w:r w:rsidR="002C44FE" w:rsidRPr="002C44FE">
        <w:t xml:space="preserve"> </w:t>
      </w:r>
      <w:r w:rsidR="002C44FE" w:rsidRPr="00266B57">
        <w:t xml:space="preserve">с увеличением на </w:t>
      </w:r>
      <w:r w:rsidR="002C44FE">
        <w:rPr>
          <w:b/>
        </w:rPr>
        <w:t>472,6</w:t>
      </w:r>
      <w:r w:rsidR="002C44FE" w:rsidRPr="00266B57">
        <w:t xml:space="preserve"> тыс.</w:t>
      </w:r>
      <w:r w:rsidR="002C44FE">
        <w:t xml:space="preserve"> </w:t>
      </w:r>
      <w:r w:rsidR="002C44FE" w:rsidRPr="00266B57">
        <w:t>рублей</w:t>
      </w:r>
      <w:r w:rsidR="002C44FE">
        <w:t xml:space="preserve"> </w:t>
      </w:r>
    </w:p>
    <w:p w:rsidR="002C44FE" w:rsidRDefault="002C44FE" w:rsidP="002C44FE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>
        <w:rPr>
          <w:b/>
        </w:rPr>
        <w:t>472,6</w:t>
      </w:r>
      <w:r>
        <w:t xml:space="preserve"> тыс. рублей.</w:t>
      </w:r>
    </w:p>
    <w:p w:rsidR="002C44FE" w:rsidRDefault="00266B57" w:rsidP="002C44FE">
      <w:pPr>
        <w:numPr>
          <w:ilvl w:val="0"/>
          <w:numId w:val="35"/>
        </w:numPr>
        <w:ind w:left="284"/>
        <w:jc w:val="both"/>
      </w:pPr>
      <w:r w:rsidRPr="002C44FE">
        <w:rPr>
          <w:b/>
        </w:rPr>
        <w:t>на 202</w:t>
      </w:r>
      <w:r w:rsidR="002C44FE" w:rsidRPr="002C44FE">
        <w:rPr>
          <w:b/>
        </w:rPr>
        <w:t>6</w:t>
      </w:r>
      <w:r w:rsidRPr="002C44FE">
        <w:rPr>
          <w:b/>
        </w:rPr>
        <w:t xml:space="preserve"> год</w:t>
      </w:r>
      <w:r w:rsidRPr="00266B57">
        <w:t xml:space="preserve"> в сумме </w:t>
      </w:r>
      <w:r w:rsidR="002C44FE">
        <w:rPr>
          <w:b/>
        </w:rPr>
        <w:t>1 991,9</w:t>
      </w:r>
      <w:r w:rsidRPr="00266B57">
        <w:t xml:space="preserve"> тыс.</w:t>
      </w:r>
      <w:r w:rsidR="002C44FE">
        <w:t xml:space="preserve"> </w:t>
      </w:r>
      <w:r w:rsidRPr="00266B57">
        <w:t xml:space="preserve">рублей </w:t>
      </w:r>
      <w:r w:rsidR="002C44FE" w:rsidRPr="00266B57">
        <w:t xml:space="preserve">что составит </w:t>
      </w:r>
      <w:r w:rsidR="002C44FE">
        <w:rPr>
          <w:b/>
        </w:rPr>
        <w:t xml:space="preserve">14,2 </w:t>
      </w:r>
      <w:r w:rsidR="002C44FE" w:rsidRPr="00266B57">
        <w:t>% в общей структуре расходов бюджета поселения</w:t>
      </w:r>
      <w:r w:rsidR="002C44FE" w:rsidRPr="002C44FE">
        <w:t xml:space="preserve"> </w:t>
      </w:r>
      <w:r w:rsidR="002C44FE" w:rsidRPr="00266B57">
        <w:t xml:space="preserve">с увеличением на </w:t>
      </w:r>
      <w:r w:rsidR="002C44FE">
        <w:rPr>
          <w:b/>
        </w:rPr>
        <w:t>512,1</w:t>
      </w:r>
      <w:r w:rsidR="002C44FE" w:rsidRPr="00266B57">
        <w:t xml:space="preserve"> тыс.</w:t>
      </w:r>
      <w:r w:rsidR="002C44FE">
        <w:t xml:space="preserve"> </w:t>
      </w:r>
      <w:r w:rsidR="002C44FE" w:rsidRPr="00266B57">
        <w:t>рублей</w:t>
      </w:r>
      <w:r w:rsidR="002C44FE">
        <w:t xml:space="preserve"> </w:t>
      </w:r>
    </w:p>
    <w:p w:rsidR="002C44FE" w:rsidRDefault="002C44FE" w:rsidP="002C44FE">
      <w:pPr>
        <w:ind w:left="284"/>
        <w:jc w:val="both"/>
      </w:pPr>
      <w:r>
        <w:rPr>
          <w:b/>
        </w:rPr>
        <w:t>-</w:t>
      </w:r>
      <w:r>
        <w:rPr>
          <w:i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t xml:space="preserve"> на сумму   </w:t>
      </w:r>
      <w:r>
        <w:rPr>
          <w:b/>
        </w:rPr>
        <w:t>512,1</w:t>
      </w:r>
      <w:r>
        <w:t xml:space="preserve"> тыс. рублей.</w:t>
      </w:r>
    </w:p>
    <w:p w:rsidR="00573158" w:rsidRPr="002C44FE" w:rsidRDefault="00573158" w:rsidP="000475EE">
      <w:pPr>
        <w:numPr>
          <w:ilvl w:val="0"/>
          <w:numId w:val="35"/>
        </w:numPr>
        <w:ind w:left="284"/>
        <w:jc w:val="center"/>
        <w:rPr>
          <w:b/>
        </w:rPr>
      </w:pPr>
    </w:p>
    <w:p w:rsidR="00282659" w:rsidRPr="00C41122" w:rsidRDefault="005A20BA" w:rsidP="005A20BA">
      <w:pPr>
        <w:jc w:val="center"/>
        <w:rPr>
          <w:b/>
        </w:rPr>
      </w:pPr>
      <w:r w:rsidRPr="00C41122">
        <w:rPr>
          <w:b/>
        </w:rPr>
        <w:t>Объем бюджетных ассигнований дорожного фонда сельского поселения</w:t>
      </w:r>
    </w:p>
    <w:p w:rsidR="00155F51" w:rsidRPr="00C41122" w:rsidRDefault="00155F51" w:rsidP="00155F51">
      <w:pPr>
        <w:ind w:firstLine="709"/>
        <w:jc w:val="both"/>
      </w:pPr>
      <w:r w:rsidRPr="00C41122">
        <w:rPr>
          <w:i/>
        </w:rPr>
        <w:t>Решением</w:t>
      </w:r>
      <w:r w:rsidRPr="00C41122">
        <w:t xml:space="preserve"> Совета депутатов Андрейковского сельского поселения Вяземского района Смоленской области от </w:t>
      </w:r>
      <w:r w:rsidR="00720024" w:rsidRPr="00C41122">
        <w:t>28.12.202</w:t>
      </w:r>
      <w:r w:rsidR="009C734F">
        <w:t>3</w:t>
      </w:r>
      <w:r w:rsidR="008519E6">
        <w:t xml:space="preserve"> года</w:t>
      </w:r>
      <w:r w:rsidR="00720024" w:rsidRPr="00C41122">
        <w:t xml:space="preserve"> №</w:t>
      </w:r>
      <w:r w:rsidR="009C734F">
        <w:t>46</w:t>
      </w:r>
      <w:r w:rsidRPr="00C41122">
        <w:t xml:space="preserve"> «О бюджете Андрейковского сельского поселения Вяземского района Смоленской области на 202</w:t>
      </w:r>
      <w:r w:rsidR="009C734F">
        <w:t>4</w:t>
      </w:r>
      <w:r w:rsidRPr="00C41122">
        <w:t xml:space="preserve"> год и </w:t>
      </w:r>
      <w:r w:rsidR="00334F16" w:rsidRPr="00C41122">
        <w:t>п</w:t>
      </w:r>
      <w:r w:rsidRPr="00C41122">
        <w:t>лановый период 202</w:t>
      </w:r>
      <w:r w:rsidR="009C734F">
        <w:t>5</w:t>
      </w:r>
      <w:r w:rsidRPr="00C41122">
        <w:t xml:space="preserve"> и 20</w:t>
      </w:r>
      <w:r w:rsidR="00334F16" w:rsidRPr="00C41122">
        <w:t>2</w:t>
      </w:r>
      <w:r w:rsidR="009C734F">
        <w:t>6</w:t>
      </w:r>
      <w:r w:rsidRPr="00C41122">
        <w:t xml:space="preserve"> годов» </w:t>
      </w:r>
      <w:r w:rsidRPr="00C41122">
        <w:rPr>
          <w:i/>
        </w:rPr>
        <w:t>утвержден дорожный фонд по доходам и расходам</w:t>
      </w:r>
      <w:r w:rsidRPr="00C41122">
        <w:t xml:space="preserve"> в сумме </w:t>
      </w:r>
      <w:r w:rsidR="009C734F">
        <w:rPr>
          <w:b/>
        </w:rPr>
        <w:t>2 826,5</w:t>
      </w:r>
      <w:r w:rsidRPr="00C41122">
        <w:t xml:space="preserve"> тыс.</w:t>
      </w:r>
      <w:r w:rsidR="009C734F">
        <w:t xml:space="preserve"> </w:t>
      </w:r>
      <w:r w:rsidRPr="00C41122">
        <w:t>рублей.</w:t>
      </w:r>
    </w:p>
    <w:p w:rsidR="00155F51" w:rsidRPr="009F16EC" w:rsidRDefault="00155F51" w:rsidP="00470D78">
      <w:pPr>
        <w:ind w:firstLine="709"/>
        <w:jc w:val="both"/>
      </w:pPr>
      <w:r w:rsidRPr="00C41122">
        <w:rPr>
          <w:i/>
        </w:rPr>
        <w:t>Прогнозируемый объем доходов бюджета</w:t>
      </w:r>
      <w:r w:rsidRPr="00C41122">
        <w:t xml:space="preserve"> Андрейковского сельского поселения Вяземского района Смоленской области в 202</w:t>
      </w:r>
      <w:r w:rsidR="009C734F">
        <w:t>4</w:t>
      </w:r>
      <w:r w:rsidRPr="00C41122">
        <w:t xml:space="preserve"> году </w:t>
      </w:r>
      <w:r w:rsidRPr="00C41122">
        <w:rPr>
          <w:i/>
        </w:rPr>
        <w:t>в части доходов, установленных Порядком по дорожному фонду от 16</w:t>
      </w:r>
      <w:r w:rsidR="00C41122" w:rsidRPr="00C41122">
        <w:rPr>
          <w:i/>
        </w:rPr>
        <w:t xml:space="preserve">.12.2013 №29, </w:t>
      </w:r>
      <w:r w:rsidR="00DC1D8B" w:rsidRPr="00C41122">
        <w:rPr>
          <w:i/>
        </w:rPr>
        <w:t xml:space="preserve">утвержден </w:t>
      </w:r>
      <w:r w:rsidRPr="00C41122">
        <w:t xml:space="preserve">в сумме </w:t>
      </w:r>
      <w:r w:rsidR="009C734F">
        <w:rPr>
          <w:b/>
        </w:rPr>
        <w:t>2 826,5</w:t>
      </w:r>
      <w:r w:rsidRPr="00C41122">
        <w:t xml:space="preserve"> тыс.</w:t>
      </w:r>
      <w:r w:rsidR="009C734F">
        <w:t xml:space="preserve"> </w:t>
      </w:r>
      <w:r w:rsidRPr="00C41122">
        <w:t>рублей (Приложение 15 к Решению от 2</w:t>
      </w:r>
      <w:r w:rsidR="00C41122" w:rsidRPr="00C41122">
        <w:t>8</w:t>
      </w:r>
      <w:r w:rsidRPr="00C41122">
        <w:t>.12.202</w:t>
      </w:r>
      <w:r w:rsidR="009C734F">
        <w:t>3</w:t>
      </w:r>
      <w:r w:rsidRPr="00C41122">
        <w:t xml:space="preserve"> года №</w:t>
      </w:r>
      <w:r w:rsidR="009C734F">
        <w:t>46</w:t>
      </w:r>
      <w:r w:rsidRPr="00C41122">
        <w:t xml:space="preserve"> «О бюджете Андрейковского сельского поселения Вяземского района Смоленской области </w:t>
      </w:r>
      <w:r w:rsidR="000F23F3" w:rsidRPr="00C41122">
        <w:t>на 202</w:t>
      </w:r>
      <w:r w:rsidR="009C734F">
        <w:t>4</w:t>
      </w:r>
      <w:r w:rsidR="000F23F3" w:rsidRPr="00C41122">
        <w:t xml:space="preserve"> год и плановый период 202</w:t>
      </w:r>
      <w:r w:rsidR="009C734F">
        <w:t>5</w:t>
      </w:r>
      <w:r w:rsidR="000F23F3" w:rsidRPr="00C41122">
        <w:t xml:space="preserve"> и 202</w:t>
      </w:r>
      <w:r w:rsidR="009C734F">
        <w:t>6</w:t>
      </w:r>
      <w:r w:rsidRPr="00C41122">
        <w:t xml:space="preserve"> годов» на </w:t>
      </w:r>
      <w:r w:rsidRPr="009F16EC">
        <w:t>основании</w:t>
      </w:r>
      <w:r w:rsidR="00470D78" w:rsidRPr="009F16EC">
        <w:t xml:space="preserve"> </w:t>
      </w:r>
      <w:r w:rsidRPr="009F16EC"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="009C734F">
        <w:rPr>
          <w:b/>
        </w:rPr>
        <w:t>2 826,5</w:t>
      </w:r>
      <w:r w:rsidRPr="009F16EC">
        <w:t xml:space="preserve"> тыс.</w:t>
      </w:r>
      <w:r w:rsidR="009C734F">
        <w:t xml:space="preserve"> </w:t>
      </w:r>
      <w:r w:rsidRPr="009F16EC">
        <w:t>рублей</w:t>
      </w:r>
      <w:r w:rsidR="00470D78" w:rsidRPr="009F16EC">
        <w:t>.</w:t>
      </w:r>
    </w:p>
    <w:p w:rsidR="001E1150" w:rsidRDefault="001E1150" w:rsidP="00470D78">
      <w:pPr>
        <w:ind w:firstLine="709"/>
        <w:jc w:val="both"/>
        <w:rPr>
          <w:i/>
          <w:u w:val="single"/>
        </w:rPr>
      </w:pPr>
    </w:p>
    <w:p w:rsidR="00BA0595" w:rsidRDefault="00BA0595" w:rsidP="00470D78">
      <w:pPr>
        <w:ind w:firstLine="709"/>
        <w:jc w:val="both"/>
      </w:pPr>
      <w:r>
        <w:rPr>
          <w:i/>
          <w:u w:val="single"/>
        </w:rPr>
        <w:t>П</w:t>
      </w:r>
      <w:r w:rsidR="00C92D70">
        <w:rPr>
          <w:i/>
          <w:u w:val="single"/>
        </w:rPr>
        <w:t>р</w:t>
      </w:r>
      <w:r w:rsidR="00470D78" w:rsidRPr="00BA0595">
        <w:rPr>
          <w:i/>
          <w:u w:val="single"/>
        </w:rPr>
        <w:t xml:space="preserve">оектом решения о внесении изменений в бюджет </w:t>
      </w:r>
      <w:r w:rsidR="00470D78" w:rsidRPr="00470D78">
        <w:t>планируется утвердить</w:t>
      </w:r>
      <w:r>
        <w:t>:</w:t>
      </w:r>
    </w:p>
    <w:p w:rsidR="00BA0595" w:rsidRDefault="00BA0595" w:rsidP="00BA0595">
      <w:pPr>
        <w:numPr>
          <w:ilvl w:val="0"/>
          <w:numId w:val="24"/>
        </w:numPr>
        <w:ind w:left="284" w:hanging="218"/>
        <w:jc w:val="both"/>
      </w:pPr>
      <w:r w:rsidRPr="00BA0595">
        <w:rPr>
          <w:i/>
        </w:rPr>
        <w:t>объем бюджетных ассигнований дорожного фонда сельского поселения</w:t>
      </w:r>
      <w:r>
        <w:t xml:space="preserve"> на 202</w:t>
      </w:r>
      <w:r w:rsidR="009C734F">
        <w:t>4</w:t>
      </w:r>
      <w:r>
        <w:t xml:space="preserve"> год в сумме </w:t>
      </w:r>
      <w:r w:rsidR="009C734F">
        <w:rPr>
          <w:b/>
        </w:rPr>
        <w:t>2</w:t>
      </w:r>
      <w:r w:rsidR="00950624">
        <w:rPr>
          <w:b/>
        </w:rPr>
        <w:t xml:space="preserve"> </w:t>
      </w:r>
      <w:r w:rsidR="009C734F">
        <w:rPr>
          <w:b/>
        </w:rPr>
        <w:t>967,5</w:t>
      </w:r>
      <w:r>
        <w:t xml:space="preserve"> тыс.</w:t>
      </w:r>
      <w:r w:rsidR="009C734F">
        <w:t xml:space="preserve"> </w:t>
      </w:r>
      <w:r w:rsidR="00950624">
        <w:t xml:space="preserve">рублей с увеличением на </w:t>
      </w:r>
      <w:r w:rsidR="00950624" w:rsidRPr="00950624">
        <w:rPr>
          <w:b/>
        </w:rPr>
        <w:t>141,0</w:t>
      </w:r>
      <w:r w:rsidR="00950624">
        <w:t xml:space="preserve"> тыс. рублей за счет распределения </w:t>
      </w:r>
      <w:r w:rsidR="00200AC5">
        <w:t xml:space="preserve">остатка неиспользованных средств </w:t>
      </w:r>
      <w:r w:rsidR="00950624">
        <w:t>доро</w:t>
      </w:r>
      <w:r w:rsidR="00200AC5">
        <w:t>ж</w:t>
      </w:r>
      <w:r w:rsidR="00950624">
        <w:t>ного фонда на 01.01.2024 года.</w:t>
      </w:r>
    </w:p>
    <w:p w:rsidR="007719FE" w:rsidRPr="003369CB" w:rsidRDefault="003369CB" w:rsidP="00155F51">
      <w:pPr>
        <w:ind w:firstLine="709"/>
        <w:jc w:val="both"/>
      </w:pPr>
      <w:r w:rsidRPr="003369CB">
        <w:t>Представленным проектом решения изменения бюджетных ассигнований дорожного фонда сельского поселения и изменения прогнозируемого объема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</w:t>
      </w:r>
      <w:r w:rsidR="00950624">
        <w:t>5</w:t>
      </w:r>
      <w:r w:rsidRPr="003369CB">
        <w:t xml:space="preserve"> и 202</w:t>
      </w:r>
      <w:r w:rsidR="00950624">
        <w:t>6</w:t>
      </w:r>
      <w:r w:rsidRPr="003369CB">
        <w:t xml:space="preserve"> годов не предусмотрены.</w:t>
      </w:r>
    </w:p>
    <w:p w:rsidR="003369CB" w:rsidRPr="003369CB" w:rsidRDefault="003369CB" w:rsidP="00155F51">
      <w:pPr>
        <w:ind w:firstLine="709"/>
        <w:jc w:val="both"/>
      </w:pPr>
    </w:p>
    <w:p w:rsidR="003D7009" w:rsidRDefault="003D7009" w:rsidP="00650C02">
      <w:pPr>
        <w:jc w:val="center"/>
        <w:rPr>
          <w:rFonts w:eastAsiaTheme="minorHAnsi"/>
          <w:b/>
          <w:lang w:eastAsia="en-US"/>
        </w:rPr>
      </w:pPr>
    </w:p>
    <w:p w:rsidR="0013433C" w:rsidRDefault="0013433C" w:rsidP="00650C02">
      <w:pPr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lastRenderedPageBreak/>
        <w:t>Резервные фонды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C177CD">
        <w:rPr>
          <w:rFonts w:eastAsiaTheme="minorHAnsi"/>
          <w:lang w:eastAsia="en-US"/>
        </w:rPr>
        <w:t>Андрейковского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</w:p>
    <w:p w:rsidR="00200AC5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Плановые бюджетные назначения резервного фонда, сформированного на 202</w:t>
      </w:r>
      <w:r w:rsidR="00200AC5"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год, не изменяются и составляют в сумме </w:t>
      </w:r>
      <w:r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 w:rsidR="00B406DD">
        <w:rPr>
          <w:rFonts w:eastAsiaTheme="minorHAnsi"/>
          <w:b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>тыс.</w:t>
      </w:r>
      <w:r w:rsidR="00200AC5">
        <w:rPr>
          <w:rFonts w:eastAsiaTheme="minorHAnsi"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рублей. 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</w:t>
      </w:r>
      <w:r w:rsidR="00E61D2F">
        <w:rPr>
          <w:rFonts w:eastAsiaTheme="minorHAnsi"/>
          <w:lang w:eastAsia="en-US"/>
        </w:rPr>
        <w:t>я</w:t>
      </w:r>
      <w:r w:rsidRPr="00A34454">
        <w:rPr>
          <w:rFonts w:eastAsiaTheme="minorHAnsi"/>
          <w:lang w:eastAsia="en-US"/>
        </w:rPr>
        <w:t xml:space="preserve"> объемов резервного фонда на плановый период 202</w:t>
      </w:r>
      <w:r w:rsidR="00200AC5">
        <w:rPr>
          <w:rFonts w:eastAsiaTheme="minorHAnsi"/>
          <w:lang w:eastAsia="en-US"/>
        </w:rPr>
        <w:t>5</w:t>
      </w:r>
      <w:r w:rsidRPr="00A34454">
        <w:rPr>
          <w:rFonts w:eastAsiaTheme="minorHAnsi"/>
          <w:lang w:eastAsia="en-US"/>
        </w:rPr>
        <w:t xml:space="preserve"> и 202</w:t>
      </w:r>
      <w:r w:rsidR="00200AC5">
        <w:rPr>
          <w:rFonts w:eastAsiaTheme="minorHAnsi"/>
          <w:lang w:eastAsia="en-US"/>
        </w:rPr>
        <w:t>6</w:t>
      </w:r>
      <w:r w:rsidRPr="00A34454">
        <w:rPr>
          <w:rFonts w:eastAsiaTheme="minorHAnsi"/>
          <w:lang w:eastAsia="en-US"/>
        </w:rPr>
        <w:t xml:space="preserve"> года не предусмотрен</w:t>
      </w:r>
      <w:r w:rsidR="00E61D2F">
        <w:rPr>
          <w:rFonts w:eastAsiaTheme="minorHAnsi"/>
          <w:lang w:eastAsia="en-US"/>
        </w:rPr>
        <w:t>ы</w:t>
      </w:r>
      <w:r w:rsidR="009E655F">
        <w:rPr>
          <w:rFonts w:eastAsiaTheme="minorHAnsi"/>
          <w:lang w:eastAsia="en-US"/>
        </w:rPr>
        <w:t>.</w:t>
      </w:r>
    </w:p>
    <w:p w:rsidR="0013433C" w:rsidRDefault="0013433C" w:rsidP="00282659">
      <w:pPr>
        <w:jc w:val="both"/>
      </w:pPr>
    </w:p>
    <w:p w:rsidR="00282659" w:rsidRPr="00282659" w:rsidRDefault="0013433C" w:rsidP="00282659">
      <w:pPr>
        <w:jc w:val="center"/>
      </w:pPr>
      <w:r w:rsidRPr="0013433C">
        <w:rPr>
          <w:b/>
        </w:rPr>
        <w:t>Дефицит бюджета, источники финансирования дефицита бюджета</w:t>
      </w:r>
    </w:p>
    <w:p w:rsidR="00044803" w:rsidRPr="001176B5" w:rsidRDefault="009931EC" w:rsidP="009931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1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176B5" w:rsidRPr="001176B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 w:rsidR="00474E9C">
        <w:rPr>
          <w:rFonts w:ascii="Times New Roman" w:hAnsi="Times New Roman" w:cs="Times New Roman"/>
          <w:sz w:val="24"/>
          <w:szCs w:val="24"/>
        </w:rPr>
        <w:t>4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</w:t>
      </w:r>
      <w:r w:rsidR="007A3100">
        <w:rPr>
          <w:rFonts w:ascii="Times New Roman" w:hAnsi="Times New Roman" w:cs="Times New Roman"/>
          <w:sz w:val="24"/>
          <w:szCs w:val="24"/>
        </w:rPr>
        <w:t>в размере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</w:t>
      </w:r>
      <w:r w:rsidR="00474E9C">
        <w:rPr>
          <w:rFonts w:ascii="Times New Roman" w:hAnsi="Times New Roman" w:cs="Times New Roman"/>
          <w:b/>
          <w:sz w:val="24"/>
          <w:szCs w:val="24"/>
        </w:rPr>
        <w:t>372,9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тыс.</w:t>
      </w:r>
      <w:r w:rsidR="00474E9C">
        <w:rPr>
          <w:rFonts w:ascii="Times New Roman" w:hAnsi="Times New Roman" w:cs="Times New Roman"/>
          <w:sz w:val="24"/>
          <w:szCs w:val="24"/>
        </w:rPr>
        <w:t xml:space="preserve"> 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74E9C">
        <w:rPr>
          <w:rFonts w:ascii="Times New Roman" w:hAnsi="Times New Roman" w:cs="Times New Roman"/>
          <w:sz w:val="24"/>
          <w:szCs w:val="24"/>
        </w:rPr>
        <w:t>4,1</w:t>
      </w:r>
      <w:r w:rsidR="001176B5" w:rsidRPr="003369CB">
        <w:rPr>
          <w:rFonts w:ascii="Times New Roman" w:hAnsi="Times New Roman" w:cs="Times New Roman"/>
          <w:sz w:val="24"/>
          <w:szCs w:val="24"/>
        </w:rPr>
        <w:t>%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бюджета поселения без утвержденного объема безвозмездных поступлений</w:t>
      </w:r>
      <w:r w:rsidR="008568B9" w:rsidRPr="001176B5">
        <w:rPr>
          <w:rFonts w:ascii="Times New Roman" w:hAnsi="Times New Roman" w:cs="Times New Roman"/>
          <w:sz w:val="24"/>
          <w:szCs w:val="24"/>
        </w:rPr>
        <w:t>.</w:t>
      </w:r>
    </w:p>
    <w:p w:rsidR="004F2D8C" w:rsidRPr="003369CB" w:rsidRDefault="004F2D8C" w:rsidP="004503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3369CB" w:rsidRDefault="004F2D8C" w:rsidP="008C51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474E9C">
        <w:rPr>
          <w:rFonts w:ascii="Times New Roman" w:hAnsi="Times New Roman" w:cs="Times New Roman"/>
          <w:b/>
          <w:sz w:val="24"/>
          <w:szCs w:val="24"/>
        </w:rPr>
        <w:t>19 467,1</w:t>
      </w:r>
      <w:r w:rsidR="002F1B51" w:rsidRPr="0033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тыс.</w:t>
      </w:r>
      <w:r w:rsidR="00474E9C">
        <w:rPr>
          <w:rFonts w:ascii="Times New Roman" w:hAnsi="Times New Roman" w:cs="Times New Roman"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рублей;</w:t>
      </w:r>
    </w:p>
    <w:p w:rsidR="004F2D8C" w:rsidRPr="003369CB" w:rsidRDefault="004F2D8C" w:rsidP="008C51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474E9C">
        <w:rPr>
          <w:rFonts w:ascii="Times New Roman" w:hAnsi="Times New Roman" w:cs="Times New Roman"/>
          <w:b/>
          <w:sz w:val="24"/>
          <w:szCs w:val="24"/>
        </w:rPr>
        <w:t>19 840,0</w:t>
      </w:r>
      <w:r w:rsidR="002F1B51" w:rsidRPr="0033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тыс.</w:t>
      </w:r>
      <w:r w:rsidR="00474E9C">
        <w:rPr>
          <w:rFonts w:ascii="Times New Roman" w:hAnsi="Times New Roman" w:cs="Times New Roman"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рублей</w:t>
      </w:r>
      <w:r w:rsidR="00195DF7" w:rsidRPr="003369CB">
        <w:rPr>
          <w:rFonts w:ascii="Times New Roman" w:hAnsi="Times New Roman" w:cs="Times New Roman"/>
          <w:sz w:val="24"/>
          <w:szCs w:val="24"/>
        </w:rPr>
        <w:t>.</w:t>
      </w:r>
    </w:p>
    <w:p w:rsidR="001176B5" w:rsidRPr="001176B5" w:rsidRDefault="001176B5" w:rsidP="001176B5">
      <w:pPr>
        <w:ind w:firstLine="708"/>
        <w:jc w:val="both"/>
        <w:rPr>
          <w:rFonts w:eastAsiaTheme="minorHAnsi"/>
          <w:lang w:eastAsia="en-US"/>
        </w:rPr>
      </w:pPr>
      <w:r w:rsidRPr="001176B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</w:t>
      </w:r>
      <w:r w:rsidR="007A3100">
        <w:rPr>
          <w:rFonts w:eastAsiaTheme="minorHAnsi"/>
          <w:lang w:eastAsia="en-US"/>
        </w:rPr>
        <w:t>2</w:t>
      </w:r>
      <w:r w:rsidR="00474E9C">
        <w:rPr>
          <w:rFonts w:eastAsiaTheme="minorHAnsi"/>
          <w:lang w:eastAsia="en-US"/>
        </w:rPr>
        <w:t>5</w:t>
      </w:r>
      <w:r w:rsidRPr="001176B5">
        <w:rPr>
          <w:rFonts w:eastAsiaTheme="minorHAnsi"/>
          <w:lang w:eastAsia="en-US"/>
        </w:rPr>
        <w:t xml:space="preserve"> и 202</w:t>
      </w:r>
      <w:r w:rsidR="00474E9C">
        <w:rPr>
          <w:rFonts w:eastAsiaTheme="minorHAnsi"/>
          <w:lang w:eastAsia="en-US"/>
        </w:rPr>
        <w:t>6</w:t>
      </w:r>
      <w:r w:rsidRPr="001176B5">
        <w:rPr>
          <w:rFonts w:eastAsiaTheme="minorHAnsi"/>
          <w:lang w:eastAsia="en-US"/>
        </w:rPr>
        <w:t xml:space="preserve"> годах не предусмотрено.</w:t>
      </w:r>
    </w:p>
    <w:p w:rsidR="001E1150" w:rsidRPr="001861EC" w:rsidRDefault="001E1150" w:rsidP="004F2D8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20C8" w:rsidRPr="00794173" w:rsidRDefault="00651381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4173">
        <w:rPr>
          <w:b/>
        </w:rPr>
        <w:t>Выводы</w:t>
      </w:r>
    </w:p>
    <w:p w:rsidR="00100B87" w:rsidRPr="00794173" w:rsidRDefault="006A2CFC" w:rsidP="008C510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794173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</w:t>
      </w:r>
      <w:r w:rsidR="00100B87" w:rsidRPr="00794173">
        <w:rPr>
          <w:rFonts w:ascii="Times New Roman" w:hAnsi="Times New Roman" w:cs="Times New Roman"/>
          <w:sz w:val="24"/>
          <w:szCs w:val="24"/>
        </w:rPr>
        <w:t>:</w:t>
      </w:r>
      <w:r w:rsidRPr="0079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87" w:rsidRPr="00794173" w:rsidRDefault="00100B87" w:rsidP="00D42D95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8322CA">
        <w:rPr>
          <w:rFonts w:ascii="Times New Roman" w:hAnsi="Times New Roman" w:cs="Times New Roman"/>
          <w:b/>
          <w:sz w:val="24"/>
          <w:szCs w:val="24"/>
        </w:rPr>
        <w:t>4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FC"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22CA">
        <w:rPr>
          <w:rFonts w:ascii="Times New Roman" w:hAnsi="Times New Roman" w:cs="Times New Roman"/>
          <w:b/>
          <w:sz w:val="24"/>
          <w:szCs w:val="24"/>
        </w:rPr>
        <w:t>19 467,1</w:t>
      </w:r>
      <w:r w:rsidR="00A01E8F"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FC" w:rsidRPr="00794173">
        <w:rPr>
          <w:rFonts w:ascii="Times New Roman" w:hAnsi="Times New Roman" w:cs="Times New Roman"/>
          <w:sz w:val="24"/>
          <w:szCs w:val="24"/>
        </w:rPr>
        <w:t>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="006A2CFC" w:rsidRPr="00794173">
        <w:rPr>
          <w:rFonts w:ascii="Times New Roman" w:hAnsi="Times New Roman" w:cs="Times New Roman"/>
          <w:sz w:val="24"/>
          <w:szCs w:val="24"/>
        </w:rPr>
        <w:t>рублей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8322CA">
        <w:rPr>
          <w:rFonts w:ascii="Times New Roman" w:hAnsi="Times New Roman" w:cs="Times New Roman"/>
          <w:sz w:val="24"/>
          <w:szCs w:val="24"/>
        </w:rPr>
        <w:t>2 002,0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8322CA">
        <w:rPr>
          <w:rFonts w:ascii="Times New Roman" w:hAnsi="Times New Roman" w:cs="Times New Roman"/>
          <w:sz w:val="24"/>
          <w:szCs w:val="24"/>
        </w:rPr>
        <w:t>11,5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42D95" w:rsidRPr="00794173">
        <w:rPr>
          <w:rFonts w:ascii="Times New Roman" w:hAnsi="Times New Roman" w:cs="Times New Roman"/>
          <w:sz w:val="24"/>
          <w:szCs w:val="24"/>
        </w:rPr>
        <w:t>) за счет поступления субсидий</w:t>
      </w:r>
      <w:r w:rsidR="008322CA">
        <w:rPr>
          <w:rFonts w:ascii="Times New Roman" w:hAnsi="Times New Roman" w:cs="Times New Roman"/>
          <w:sz w:val="24"/>
          <w:szCs w:val="24"/>
        </w:rPr>
        <w:t>, субвенций и прочих межбюджетных трансфертов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100B87" w:rsidRPr="00794173" w:rsidRDefault="00100B87" w:rsidP="00D42D95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8322CA">
        <w:rPr>
          <w:rFonts w:ascii="Times New Roman" w:hAnsi="Times New Roman" w:cs="Times New Roman"/>
          <w:b/>
          <w:sz w:val="24"/>
          <w:szCs w:val="24"/>
        </w:rPr>
        <w:t>5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22CA">
        <w:rPr>
          <w:rFonts w:ascii="Times New Roman" w:hAnsi="Times New Roman" w:cs="Times New Roman"/>
          <w:b/>
          <w:sz w:val="24"/>
          <w:szCs w:val="24"/>
        </w:rPr>
        <w:t>14 383,9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>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322CA">
        <w:rPr>
          <w:rFonts w:ascii="Times New Roman" w:hAnsi="Times New Roman" w:cs="Times New Roman"/>
          <w:sz w:val="24"/>
          <w:szCs w:val="24"/>
        </w:rPr>
        <w:t>472,6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8322CA">
        <w:rPr>
          <w:rFonts w:ascii="Times New Roman" w:hAnsi="Times New Roman" w:cs="Times New Roman"/>
          <w:sz w:val="24"/>
          <w:szCs w:val="24"/>
        </w:rPr>
        <w:t>3,4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42D95" w:rsidRPr="00794173">
        <w:rPr>
          <w:rFonts w:ascii="Times New Roman" w:hAnsi="Times New Roman" w:cs="Times New Roman"/>
          <w:sz w:val="24"/>
          <w:szCs w:val="24"/>
        </w:rPr>
        <w:t>а</w:t>
      </w:r>
      <w:r w:rsidRPr="00794173">
        <w:rPr>
          <w:rFonts w:ascii="Times New Roman" w:hAnsi="Times New Roman" w:cs="Times New Roman"/>
          <w:sz w:val="24"/>
          <w:szCs w:val="24"/>
        </w:rPr>
        <w:t>)</w:t>
      </w:r>
      <w:r w:rsidR="00D42D95" w:rsidRPr="00794173">
        <w:rPr>
          <w:rFonts w:ascii="Times New Roman" w:hAnsi="Times New Roman" w:cs="Times New Roman"/>
          <w:sz w:val="24"/>
          <w:szCs w:val="24"/>
        </w:rPr>
        <w:t xml:space="preserve"> за счет поступления суб</w:t>
      </w:r>
      <w:r w:rsidR="008322CA">
        <w:rPr>
          <w:rFonts w:ascii="Times New Roman" w:hAnsi="Times New Roman" w:cs="Times New Roman"/>
          <w:sz w:val="24"/>
          <w:szCs w:val="24"/>
        </w:rPr>
        <w:t>венций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8322CA" w:rsidRPr="00794173" w:rsidRDefault="00100B87" w:rsidP="008322CA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322CA">
        <w:rPr>
          <w:rFonts w:ascii="Times New Roman" w:hAnsi="Times New Roman" w:cs="Times New Roman"/>
          <w:b/>
          <w:sz w:val="24"/>
          <w:szCs w:val="24"/>
        </w:rPr>
        <w:t>на 202</w:t>
      </w:r>
      <w:r w:rsidR="008322CA" w:rsidRPr="008322CA">
        <w:rPr>
          <w:rFonts w:ascii="Times New Roman" w:hAnsi="Times New Roman" w:cs="Times New Roman"/>
          <w:b/>
          <w:sz w:val="24"/>
          <w:szCs w:val="24"/>
        </w:rPr>
        <w:t>6</w:t>
      </w:r>
      <w:r w:rsidRPr="008322C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8322CA">
        <w:rPr>
          <w:rFonts w:ascii="Times New Roman" w:hAnsi="Times New Roman" w:cs="Times New Roman"/>
          <w:sz w:val="24"/>
          <w:szCs w:val="24"/>
        </w:rPr>
        <w:t>в</w:t>
      </w:r>
      <w:r w:rsidRPr="0083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2C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22CA">
        <w:rPr>
          <w:rFonts w:ascii="Times New Roman" w:hAnsi="Times New Roman" w:cs="Times New Roman"/>
          <w:b/>
          <w:sz w:val="24"/>
          <w:szCs w:val="24"/>
        </w:rPr>
        <w:t>14 052,3</w:t>
      </w:r>
      <w:r w:rsidR="008322CA"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CA" w:rsidRPr="00794173">
        <w:rPr>
          <w:rFonts w:ascii="Times New Roman" w:hAnsi="Times New Roman" w:cs="Times New Roman"/>
          <w:sz w:val="24"/>
          <w:szCs w:val="24"/>
        </w:rPr>
        <w:t>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="008322CA"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322CA">
        <w:rPr>
          <w:rFonts w:ascii="Times New Roman" w:hAnsi="Times New Roman" w:cs="Times New Roman"/>
          <w:sz w:val="24"/>
          <w:szCs w:val="24"/>
        </w:rPr>
        <w:t>512,1</w:t>
      </w:r>
      <w:r w:rsidR="008322CA"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="008322CA"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8322CA">
        <w:rPr>
          <w:rFonts w:ascii="Times New Roman" w:hAnsi="Times New Roman" w:cs="Times New Roman"/>
          <w:sz w:val="24"/>
          <w:szCs w:val="24"/>
        </w:rPr>
        <w:t>3,4</w:t>
      </w:r>
      <w:r w:rsidR="008322CA" w:rsidRPr="00794173">
        <w:rPr>
          <w:rFonts w:ascii="Times New Roman" w:hAnsi="Times New Roman" w:cs="Times New Roman"/>
          <w:sz w:val="24"/>
          <w:szCs w:val="24"/>
        </w:rPr>
        <w:t xml:space="preserve"> процента) за счет поступления суб</w:t>
      </w:r>
      <w:r w:rsidR="008322CA">
        <w:rPr>
          <w:rFonts w:ascii="Times New Roman" w:hAnsi="Times New Roman" w:cs="Times New Roman"/>
          <w:sz w:val="24"/>
          <w:szCs w:val="24"/>
        </w:rPr>
        <w:t>венций.</w:t>
      </w:r>
    </w:p>
    <w:p w:rsidR="00120350" w:rsidRPr="008322CA" w:rsidRDefault="006A2CFC" w:rsidP="000475E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2C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8322C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</w:p>
    <w:p w:rsidR="00794173" w:rsidRPr="00794173" w:rsidRDefault="00120350" w:rsidP="007941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8322CA">
        <w:rPr>
          <w:rFonts w:ascii="Times New Roman" w:hAnsi="Times New Roman" w:cs="Times New Roman"/>
          <w:b/>
          <w:sz w:val="24"/>
          <w:szCs w:val="24"/>
        </w:rPr>
        <w:t>4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322CA">
        <w:rPr>
          <w:rFonts w:ascii="Times New Roman" w:hAnsi="Times New Roman" w:cs="Times New Roman"/>
          <w:b/>
          <w:sz w:val="24"/>
          <w:szCs w:val="24"/>
        </w:rPr>
        <w:t>19 840,0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322CA">
        <w:rPr>
          <w:rFonts w:ascii="Times New Roman" w:hAnsi="Times New Roman" w:cs="Times New Roman"/>
          <w:sz w:val="24"/>
          <w:szCs w:val="24"/>
        </w:rPr>
        <w:t>2 374,9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8322CA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8322CA">
        <w:rPr>
          <w:rFonts w:ascii="Times New Roman" w:hAnsi="Times New Roman" w:cs="Times New Roman"/>
          <w:sz w:val="24"/>
          <w:szCs w:val="24"/>
        </w:rPr>
        <w:t>13,6</w:t>
      </w:r>
      <w:r w:rsidR="00794173" w:rsidRPr="00794173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>процент) за счет поступления субсидий</w:t>
      </w:r>
      <w:r w:rsidR="005D2722">
        <w:rPr>
          <w:rFonts w:ascii="Times New Roman" w:hAnsi="Times New Roman" w:cs="Times New Roman"/>
          <w:sz w:val="24"/>
          <w:szCs w:val="24"/>
        </w:rPr>
        <w:t>, субвенций и прочих межбюджетных трансфертов,</w:t>
      </w:r>
      <w:r w:rsidRPr="00794173">
        <w:rPr>
          <w:rFonts w:ascii="Times New Roman" w:hAnsi="Times New Roman" w:cs="Times New Roman"/>
          <w:sz w:val="24"/>
          <w:szCs w:val="24"/>
        </w:rPr>
        <w:t xml:space="preserve"> и </w:t>
      </w:r>
      <w:r w:rsidR="00794173" w:rsidRPr="00794173">
        <w:rPr>
          <w:rFonts w:ascii="Times New Roman" w:hAnsi="Times New Roman" w:cs="Times New Roman"/>
          <w:sz w:val="24"/>
          <w:szCs w:val="24"/>
        </w:rPr>
        <w:t>перераспределения бюджетных ассигнований, в связи с необходимостью финансового обеспечения расходных обязательств бюджета сельского поселения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794173" w:rsidRPr="00794173" w:rsidRDefault="00120350" w:rsidP="007941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>5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D2722">
        <w:rPr>
          <w:rFonts w:ascii="Times New Roman" w:hAnsi="Times New Roman" w:cs="Times New Roman"/>
          <w:b/>
          <w:sz w:val="24"/>
          <w:szCs w:val="24"/>
        </w:rPr>
        <w:t>14 383,9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5D2722">
        <w:rPr>
          <w:rFonts w:ascii="Times New Roman" w:hAnsi="Times New Roman" w:cs="Times New Roman"/>
          <w:sz w:val="24"/>
          <w:szCs w:val="24"/>
        </w:rPr>
        <w:t>472,6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5D2722">
        <w:rPr>
          <w:rFonts w:ascii="Times New Roman" w:hAnsi="Times New Roman" w:cs="Times New Roman"/>
          <w:sz w:val="24"/>
          <w:szCs w:val="24"/>
        </w:rPr>
        <w:t>3,4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94173" w:rsidRPr="00794173">
        <w:rPr>
          <w:rFonts w:ascii="Times New Roman" w:hAnsi="Times New Roman" w:cs="Times New Roman"/>
          <w:sz w:val="24"/>
          <w:szCs w:val="24"/>
        </w:rPr>
        <w:t xml:space="preserve">) за счет поступления </w:t>
      </w:r>
      <w:r w:rsidR="005D2722" w:rsidRPr="00794173">
        <w:rPr>
          <w:rFonts w:ascii="Times New Roman" w:hAnsi="Times New Roman" w:cs="Times New Roman"/>
          <w:sz w:val="24"/>
          <w:szCs w:val="24"/>
        </w:rPr>
        <w:t>суб</w:t>
      </w:r>
      <w:r w:rsidR="005D2722">
        <w:rPr>
          <w:rFonts w:ascii="Times New Roman" w:hAnsi="Times New Roman" w:cs="Times New Roman"/>
          <w:sz w:val="24"/>
          <w:szCs w:val="24"/>
        </w:rPr>
        <w:t>венций</w:t>
      </w:r>
      <w:r w:rsidR="00794173" w:rsidRPr="00794173">
        <w:rPr>
          <w:rFonts w:ascii="Times New Roman" w:hAnsi="Times New Roman" w:cs="Times New Roman"/>
          <w:sz w:val="24"/>
          <w:szCs w:val="24"/>
        </w:rPr>
        <w:t>;</w:t>
      </w:r>
    </w:p>
    <w:p w:rsidR="005D2722" w:rsidRPr="00794173" w:rsidRDefault="00120350" w:rsidP="005D272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>6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D2722">
        <w:rPr>
          <w:rFonts w:ascii="Times New Roman" w:hAnsi="Times New Roman" w:cs="Times New Roman"/>
          <w:b/>
          <w:sz w:val="24"/>
          <w:szCs w:val="24"/>
        </w:rPr>
        <w:t>14 052,3</w:t>
      </w:r>
      <w:r w:rsidR="005D2722"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="005D2722" w:rsidRPr="00794173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5D2722">
        <w:rPr>
          <w:rFonts w:ascii="Times New Roman" w:hAnsi="Times New Roman" w:cs="Times New Roman"/>
          <w:sz w:val="24"/>
          <w:szCs w:val="24"/>
        </w:rPr>
        <w:t>512,1</w:t>
      </w:r>
      <w:r w:rsidR="005D2722" w:rsidRPr="00794173">
        <w:rPr>
          <w:rFonts w:ascii="Times New Roman" w:hAnsi="Times New Roman" w:cs="Times New Roman"/>
          <w:sz w:val="24"/>
          <w:szCs w:val="24"/>
        </w:rPr>
        <w:t xml:space="preserve"> 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="005D2722" w:rsidRPr="00794173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5D2722">
        <w:rPr>
          <w:rFonts w:ascii="Times New Roman" w:hAnsi="Times New Roman" w:cs="Times New Roman"/>
          <w:sz w:val="24"/>
          <w:szCs w:val="24"/>
        </w:rPr>
        <w:t>3,8</w:t>
      </w:r>
      <w:r w:rsidR="005D2722" w:rsidRPr="00794173">
        <w:rPr>
          <w:rFonts w:ascii="Times New Roman" w:hAnsi="Times New Roman" w:cs="Times New Roman"/>
          <w:sz w:val="24"/>
          <w:szCs w:val="24"/>
        </w:rPr>
        <w:t xml:space="preserve"> процента) за счет поступления суб</w:t>
      </w:r>
      <w:r w:rsidR="005D2722">
        <w:rPr>
          <w:rFonts w:ascii="Times New Roman" w:hAnsi="Times New Roman" w:cs="Times New Roman"/>
          <w:sz w:val="24"/>
          <w:szCs w:val="24"/>
        </w:rPr>
        <w:t>венций</w:t>
      </w:r>
      <w:r w:rsidR="005D2722" w:rsidRPr="00794173">
        <w:rPr>
          <w:rFonts w:ascii="Times New Roman" w:hAnsi="Times New Roman" w:cs="Times New Roman"/>
          <w:sz w:val="24"/>
          <w:szCs w:val="24"/>
        </w:rPr>
        <w:t>;</w:t>
      </w:r>
    </w:p>
    <w:p w:rsidR="00120350" w:rsidRPr="00DA501F" w:rsidRDefault="00120350" w:rsidP="007941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63104" w:rsidRPr="00DA501F" w:rsidRDefault="007D1999" w:rsidP="00563104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DA501F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DA501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63104" w:rsidRPr="00DA501F">
        <w:rPr>
          <w:rFonts w:ascii="Times New Roman" w:hAnsi="Times New Roman" w:cs="Times New Roman"/>
          <w:sz w:val="24"/>
          <w:szCs w:val="24"/>
        </w:rPr>
        <w:t>:</w:t>
      </w:r>
    </w:p>
    <w:p w:rsidR="00DA501F" w:rsidRPr="00DA501F" w:rsidRDefault="00563104" w:rsidP="00DA50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>4</w:t>
      </w:r>
      <w:r w:rsidRPr="00DA501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D2722">
        <w:rPr>
          <w:rFonts w:ascii="Times New Roman" w:hAnsi="Times New Roman" w:cs="Times New Roman"/>
          <w:b/>
          <w:sz w:val="24"/>
          <w:szCs w:val="24"/>
        </w:rPr>
        <w:t>372,9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A501F" w:rsidRPr="00DA501F">
        <w:rPr>
          <w:rFonts w:ascii="Times New Roman" w:hAnsi="Times New Roman" w:cs="Times New Roman"/>
          <w:sz w:val="24"/>
          <w:szCs w:val="24"/>
        </w:rPr>
        <w:t>, что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A501F" w:rsidRPr="00DA501F">
        <w:rPr>
          <w:rFonts w:ascii="Times New Roman" w:hAnsi="Times New Roman" w:cs="Times New Roman"/>
          <w:sz w:val="24"/>
          <w:szCs w:val="24"/>
        </w:rPr>
        <w:t>ляет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 </w:t>
      </w:r>
      <w:r w:rsidR="005D2722">
        <w:rPr>
          <w:rFonts w:ascii="Times New Roman" w:hAnsi="Times New Roman" w:cs="Times New Roman"/>
          <w:b/>
          <w:sz w:val="24"/>
          <w:szCs w:val="24"/>
        </w:rPr>
        <w:t>4,1</w:t>
      </w:r>
      <w:r w:rsidR="007D1999" w:rsidRPr="00DA50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</w:t>
      </w:r>
      <w:r w:rsidR="00DA501F" w:rsidRPr="00DA501F">
        <w:rPr>
          <w:rFonts w:ascii="Times New Roman" w:hAnsi="Times New Roman" w:cs="Times New Roman"/>
          <w:sz w:val="24"/>
          <w:szCs w:val="24"/>
        </w:rPr>
        <w:t>;</w:t>
      </w:r>
    </w:p>
    <w:p w:rsidR="00DA501F" w:rsidRPr="00DA501F" w:rsidRDefault="00DA501F" w:rsidP="00DA50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A501F"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Pr="00DA501F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DA501F">
        <w:rPr>
          <w:rFonts w:ascii="Times New Roman" w:hAnsi="Times New Roman" w:cs="Times New Roman"/>
          <w:b/>
          <w:sz w:val="24"/>
          <w:szCs w:val="24"/>
        </w:rPr>
        <w:t>0,0</w:t>
      </w:r>
      <w:r w:rsidRPr="00DA501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DA501F">
        <w:rPr>
          <w:rFonts w:ascii="Times New Roman" w:hAnsi="Times New Roman" w:cs="Times New Roman"/>
          <w:b/>
          <w:sz w:val="24"/>
          <w:szCs w:val="24"/>
        </w:rPr>
        <w:t>0,0</w:t>
      </w:r>
      <w:r w:rsidRPr="00DA50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6A2CFC" w:rsidRPr="005A35F0" w:rsidRDefault="00DA501F" w:rsidP="00DA50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>6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A35F0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5A35F0"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5A35F0"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</w:t>
      </w:r>
      <w:r w:rsidR="007D1999" w:rsidRPr="005A35F0">
        <w:rPr>
          <w:rFonts w:ascii="Times New Roman" w:hAnsi="Times New Roman" w:cs="Times New Roman"/>
          <w:sz w:val="24"/>
          <w:szCs w:val="24"/>
        </w:rPr>
        <w:t>.</w:t>
      </w:r>
    </w:p>
    <w:p w:rsidR="00D27CA8" w:rsidRPr="005A35F0" w:rsidRDefault="006A2CFC" w:rsidP="008C510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lastRenderedPageBreak/>
        <w:t>Объем бюджетных ассигнований на финансовое обеспечение реализации муниципальных программ</w:t>
      </w:r>
      <w:r w:rsidRPr="005A35F0">
        <w:rPr>
          <w:rFonts w:ascii="Times New Roman" w:hAnsi="Times New Roman" w:cs="Times New Roman"/>
          <w:sz w:val="24"/>
          <w:szCs w:val="24"/>
        </w:rPr>
        <w:t xml:space="preserve"> предлагается к утверждению</w:t>
      </w:r>
      <w:r w:rsidR="00D27CA8" w:rsidRPr="005A35F0">
        <w:rPr>
          <w:rFonts w:ascii="Times New Roman" w:hAnsi="Times New Roman" w:cs="Times New Roman"/>
          <w:sz w:val="24"/>
          <w:szCs w:val="24"/>
        </w:rPr>
        <w:t>:</w:t>
      </w:r>
    </w:p>
    <w:p w:rsidR="00D27CA8" w:rsidRPr="005A35F0" w:rsidRDefault="00D27CA8" w:rsidP="005A35F0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>4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D2722">
        <w:rPr>
          <w:rFonts w:ascii="Times New Roman" w:hAnsi="Times New Roman" w:cs="Times New Roman"/>
          <w:b/>
          <w:sz w:val="24"/>
          <w:szCs w:val="24"/>
        </w:rPr>
        <w:t>17 207,8</w:t>
      </w:r>
      <w:r w:rsidR="00A01E8F"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FC" w:rsidRPr="005A35F0">
        <w:rPr>
          <w:rFonts w:ascii="Times New Roman" w:hAnsi="Times New Roman" w:cs="Times New Roman"/>
          <w:sz w:val="24"/>
          <w:szCs w:val="24"/>
        </w:rPr>
        <w:t>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5D2722">
        <w:rPr>
          <w:rFonts w:ascii="Times New Roman" w:hAnsi="Times New Roman" w:cs="Times New Roman"/>
          <w:b/>
          <w:sz w:val="24"/>
          <w:szCs w:val="24"/>
        </w:rPr>
        <w:t>1 852,7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 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="006A2CFC" w:rsidRPr="005A35F0">
        <w:rPr>
          <w:rFonts w:ascii="Times New Roman" w:hAnsi="Times New Roman" w:cs="Times New Roman"/>
          <w:sz w:val="24"/>
          <w:szCs w:val="24"/>
        </w:rPr>
        <w:t>рублей</w:t>
      </w:r>
      <w:r w:rsidRPr="005A35F0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5D2722">
        <w:rPr>
          <w:rFonts w:ascii="Times New Roman" w:hAnsi="Times New Roman" w:cs="Times New Roman"/>
          <w:sz w:val="24"/>
          <w:szCs w:val="24"/>
        </w:rPr>
        <w:t>12,1</w:t>
      </w:r>
      <w:r w:rsidRPr="005A35F0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5D2722" w:rsidRPr="005A35F0" w:rsidRDefault="005D2722" w:rsidP="005D2722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12 051,3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 xml:space="preserve">рублей, без изменений. </w:t>
      </w:r>
    </w:p>
    <w:p w:rsidR="009B3FD1" w:rsidRPr="005A35F0" w:rsidRDefault="00D27CA8" w:rsidP="005A35F0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</w:t>
      </w:r>
      <w:r w:rsidR="005D2722">
        <w:rPr>
          <w:rFonts w:ascii="Times New Roman" w:hAnsi="Times New Roman" w:cs="Times New Roman"/>
          <w:b/>
          <w:sz w:val="24"/>
          <w:szCs w:val="24"/>
        </w:rPr>
        <w:t>6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D2722">
        <w:rPr>
          <w:rFonts w:ascii="Times New Roman" w:hAnsi="Times New Roman" w:cs="Times New Roman"/>
          <w:b/>
          <w:sz w:val="24"/>
          <w:szCs w:val="24"/>
        </w:rPr>
        <w:t>11 380,4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</w:t>
      </w:r>
      <w:r w:rsidR="005D2722">
        <w:rPr>
          <w:rFonts w:ascii="Times New Roman" w:hAnsi="Times New Roman" w:cs="Times New Roman"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рублей</w:t>
      </w:r>
      <w:r w:rsidR="005A35F0" w:rsidRPr="005A35F0">
        <w:rPr>
          <w:rFonts w:ascii="Times New Roman" w:hAnsi="Times New Roman" w:cs="Times New Roman"/>
          <w:sz w:val="24"/>
          <w:szCs w:val="24"/>
        </w:rPr>
        <w:t>, без изменений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D80" w:rsidRPr="00C82D80" w:rsidRDefault="00D608E2" w:rsidP="00AE4D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D8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05AD" w:rsidRPr="00C82D80">
        <w:rPr>
          <w:rFonts w:ascii="Times New Roman" w:hAnsi="Times New Roman" w:cs="Times New Roman"/>
          <w:b/>
          <w:i/>
          <w:sz w:val="24"/>
          <w:szCs w:val="24"/>
        </w:rPr>
        <w:t>бъем бюджетных ассигнований дорожного фонда сельского поселения</w:t>
      </w:r>
      <w:r w:rsidR="001305AD" w:rsidRPr="00C82D80">
        <w:rPr>
          <w:rFonts w:ascii="Times New Roman" w:hAnsi="Times New Roman" w:cs="Times New Roman"/>
          <w:sz w:val="24"/>
          <w:szCs w:val="24"/>
        </w:rPr>
        <w:t xml:space="preserve"> на 202</w:t>
      </w:r>
      <w:r w:rsidR="000475EE">
        <w:rPr>
          <w:rFonts w:ascii="Times New Roman" w:hAnsi="Times New Roman" w:cs="Times New Roman"/>
          <w:sz w:val="24"/>
          <w:szCs w:val="24"/>
        </w:rPr>
        <w:t>4</w:t>
      </w:r>
      <w:r w:rsidR="001305AD" w:rsidRPr="00C82D80">
        <w:rPr>
          <w:rFonts w:ascii="Times New Roman" w:hAnsi="Times New Roman" w:cs="Times New Roman"/>
          <w:sz w:val="24"/>
          <w:szCs w:val="24"/>
        </w:rPr>
        <w:t xml:space="preserve"> год планируется утвердить в размере </w:t>
      </w:r>
      <w:r w:rsidR="000475EE">
        <w:rPr>
          <w:rFonts w:ascii="Times New Roman" w:hAnsi="Times New Roman" w:cs="Times New Roman"/>
          <w:b/>
          <w:sz w:val="24"/>
          <w:szCs w:val="24"/>
        </w:rPr>
        <w:t>2 967,5</w:t>
      </w:r>
      <w:r w:rsidR="001305AD" w:rsidRPr="00C82D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475EE">
        <w:rPr>
          <w:rFonts w:ascii="Times New Roman" w:hAnsi="Times New Roman" w:cs="Times New Roman"/>
          <w:sz w:val="24"/>
          <w:szCs w:val="24"/>
        </w:rPr>
        <w:t xml:space="preserve"> </w:t>
      </w:r>
      <w:r w:rsidR="001305AD" w:rsidRPr="00C82D80">
        <w:rPr>
          <w:rFonts w:ascii="Times New Roman" w:hAnsi="Times New Roman" w:cs="Times New Roman"/>
          <w:sz w:val="24"/>
          <w:szCs w:val="24"/>
        </w:rPr>
        <w:t>рублей</w:t>
      </w:r>
      <w:r w:rsidR="00BA60CC" w:rsidRPr="00C82D80">
        <w:rPr>
          <w:rFonts w:ascii="Times New Roman" w:hAnsi="Times New Roman" w:cs="Times New Roman"/>
          <w:sz w:val="24"/>
          <w:szCs w:val="24"/>
        </w:rPr>
        <w:t>. Изменение объемов бюджетных ассигнований дорожного фонда сельского поселения на плановый период 202</w:t>
      </w:r>
      <w:r w:rsidR="000475EE">
        <w:rPr>
          <w:rFonts w:ascii="Times New Roman" w:hAnsi="Times New Roman" w:cs="Times New Roman"/>
          <w:sz w:val="24"/>
          <w:szCs w:val="24"/>
        </w:rPr>
        <w:t>5</w:t>
      </w:r>
      <w:r w:rsidR="00BA60CC" w:rsidRPr="00C82D80">
        <w:rPr>
          <w:rFonts w:ascii="Times New Roman" w:hAnsi="Times New Roman" w:cs="Times New Roman"/>
          <w:sz w:val="24"/>
          <w:szCs w:val="24"/>
        </w:rPr>
        <w:t xml:space="preserve"> и 202</w:t>
      </w:r>
      <w:r w:rsidR="000475EE">
        <w:rPr>
          <w:rFonts w:ascii="Times New Roman" w:hAnsi="Times New Roman" w:cs="Times New Roman"/>
          <w:sz w:val="24"/>
          <w:szCs w:val="24"/>
        </w:rPr>
        <w:t>6</w:t>
      </w:r>
      <w:r w:rsidR="00BA60CC" w:rsidRPr="00C82D80">
        <w:rPr>
          <w:rFonts w:ascii="Times New Roman" w:hAnsi="Times New Roman" w:cs="Times New Roman"/>
          <w:sz w:val="24"/>
          <w:szCs w:val="24"/>
        </w:rPr>
        <w:t xml:space="preserve"> годов не предусмотрено.</w:t>
      </w:r>
    </w:p>
    <w:p w:rsidR="000475EE" w:rsidRPr="000475EE" w:rsidRDefault="00FA65B9" w:rsidP="000475E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5EE">
        <w:rPr>
          <w:rFonts w:ascii="Times New Roman" w:hAnsi="Times New Roman" w:cs="Times New Roman"/>
          <w:sz w:val="24"/>
          <w:szCs w:val="24"/>
        </w:rPr>
        <w:t>Резервный фонд, сформированный на 202</w:t>
      </w:r>
      <w:r w:rsidR="000475EE" w:rsidRPr="000475EE">
        <w:rPr>
          <w:rFonts w:ascii="Times New Roman" w:hAnsi="Times New Roman" w:cs="Times New Roman"/>
          <w:sz w:val="24"/>
          <w:szCs w:val="24"/>
        </w:rPr>
        <w:t>4</w:t>
      </w:r>
      <w:r w:rsidRPr="000475EE">
        <w:rPr>
          <w:rFonts w:ascii="Times New Roman" w:hAnsi="Times New Roman" w:cs="Times New Roman"/>
          <w:sz w:val="24"/>
          <w:szCs w:val="24"/>
        </w:rPr>
        <w:t xml:space="preserve"> год, предлагается к утверждению без изменений в сумме </w:t>
      </w:r>
      <w:r w:rsidRPr="000475EE">
        <w:rPr>
          <w:rFonts w:ascii="Times New Roman" w:hAnsi="Times New Roman" w:cs="Times New Roman"/>
          <w:b/>
          <w:sz w:val="24"/>
          <w:szCs w:val="24"/>
        </w:rPr>
        <w:t>50,0</w:t>
      </w:r>
      <w:r w:rsidRPr="000475EE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375E2B" w:rsidRPr="000475EE" w:rsidRDefault="00FA65B9" w:rsidP="000475EE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5EE">
        <w:rPr>
          <w:rFonts w:ascii="Times New Roman" w:hAnsi="Times New Roman" w:cs="Times New Roman"/>
          <w:sz w:val="24"/>
          <w:szCs w:val="24"/>
        </w:rPr>
        <w:t>Представленным проектом решения изменения объемов резервного фонда на плановый период 202</w:t>
      </w:r>
      <w:r w:rsidR="000475EE">
        <w:rPr>
          <w:rFonts w:ascii="Times New Roman" w:hAnsi="Times New Roman" w:cs="Times New Roman"/>
          <w:sz w:val="24"/>
          <w:szCs w:val="24"/>
        </w:rPr>
        <w:t>5</w:t>
      </w:r>
      <w:r w:rsidRPr="000475EE">
        <w:rPr>
          <w:rFonts w:ascii="Times New Roman" w:hAnsi="Times New Roman" w:cs="Times New Roman"/>
          <w:sz w:val="24"/>
          <w:szCs w:val="24"/>
        </w:rPr>
        <w:t xml:space="preserve"> и 202</w:t>
      </w:r>
      <w:r w:rsidR="000475EE">
        <w:rPr>
          <w:rFonts w:ascii="Times New Roman" w:hAnsi="Times New Roman" w:cs="Times New Roman"/>
          <w:sz w:val="24"/>
          <w:szCs w:val="24"/>
        </w:rPr>
        <w:t>6</w:t>
      </w:r>
      <w:r w:rsidRPr="000475EE">
        <w:rPr>
          <w:rFonts w:ascii="Times New Roman" w:hAnsi="Times New Roman" w:cs="Times New Roman"/>
          <w:sz w:val="24"/>
          <w:szCs w:val="24"/>
        </w:rPr>
        <w:t xml:space="preserve"> года не предусмотрены.</w:t>
      </w:r>
    </w:p>
    <w:p w:rsidR="00375E2B" w:rsidRPr="00C82D80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50" w:rsidRDefault="001E115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50" w:rsidRDefault="001E115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5138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0603C" w:rsidRPr="008F445E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5E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8F445E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8F445E">
        <w:rPr>
          <w:rFonts w:ascii="Times New Roman" w:hAnsi="Times New Roman" w:cs="Times New Roman"/>
          <w:sz w:val="24"/>
          <w:szCs w:val="24"/>
        </w:rPr>
        <w:t>Администрацией</w:t>
      </w:r>
      <w:r w:rsidR="00636243">
        <w:rPr>
          <w:rFonts w:ascii="Times New Roman" w:hAnsi="Times New Roman" w:cs="Times New Roman"/>
          <w:sz w:val="24"/>
          <w:szCs w:val="24"/>
        </w:rPr>
        <w:t xml:space="preserve"> </w:t>
      </w:r>
      <w:r w:rsidR="000A4622" w:rsidRPr="008F445E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8F445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8F445E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8F445E">
        <w:rPr>
          <w:rFonts w:ascii="Times New Roman" w:hAnsi="Times New Roman" w:cs="Times New Roman"/>
          <w:sz w:val="24"/>
          <w:szCs w:val="24"/>
        </w:rPr>
        <w:t>,</w:t>
      </w:r>
      <w:r w:rsidRPr="008F445E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</w:t>
      </w:r>
      <w:r w:rsidR="009B40F6">
        <w:rPr>
          <w:rFonts w:ascii="Times New Roman" w:hAnsi="Times New Roman" w:cs="Times New Roman"/>
          <w:sz w:val="24"/>
          <w:szCs w:val="24"/>
        </w:rPr>
        <w:t>:</w:t>
      </w:r>
    </w:p>
    <w:p w:rsidR="009B40F6" w:rsidRDefault="009B40F6" w:rsidP="009B40F6">
      <w:pPr>
        <w:pStyle w:val="a3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0F6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35FAA" w:rsidRPr="009B40F6">
        <w:rPr>
          <w:rFonts w:ascii="Times New Roman" w:hAnsi="Times New Roman" w:cs="Times New Roman"/>
          <w:i/>
          <w:sz w:val="24"/>
          <w:szCs w:val="24"/>
        </w:rPr>
        <w:t xml:space="preserve">Совету депутатов </w:t>
      </w:r>
      <w:r w:rsidR="000A4622" w:rsidRPr="009B40F6">
        <w:rPr>
          <w:rFonts w:ascii="Times New Roman" w:hAnsi="Times New Roman" w:cs="Times New Roman"/>
          <w:i/>
          <w:sz w:val="24"/>
          <w:szCs w:val="24"/>
        </w:rPr>
        <w:t>Андрейковского</w:t>
      </w:r>
      <w:r w:rsidR="00AF66D9" w:rsidRPr="009B40F6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9B4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96A" w:rsidRPr="009B40F6">
        <w:rPr>
          <w:rFonts w:ascii="Times New Roman" w:hAnsi="Times New Roman" w:cs="Times New Roman"/>
          <w:b/>
          <w:i/>
          <w:sz w:val="24"/>
          <w:szCs w:val="24"/>
        </w:rPr>
        <w:t>принять к рассмотрению</w:t>
      </w:r>
      <w:r w:rsidR="00B35FAA" w:rsidRPr="009B40F6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9B40F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9B40F6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9B40F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9B40F6">
        <w:rPr>
          <w:rFonts w:ascii="Times New Roman" w:hAnsi="Times New Roman" w:cs="Times New Roman"/>
          <w:sz w:val="24"/>
          <w:szCs w:val="24"/>
        </w:rPr>
        <w:t xml:space="preserve">от </w:t>
      </w:r>
      <w:r w:rsidR="00771BDC">
        <w:rPr>
          <w:rFonts w:ascii="Times New Roman" w:hAnsi="Times New Roman" w:cs="Times New Roman"/>
          <w:sz w:val="24"/>
          <w:szCs w:val="24"/>
        </w:rPr>
        <w:t>28.12.2023 №46 «О бюджете Андрейковского сельского поселения Вяземского района Смоленской области на 2024 год и плановый период 2025 и 2026 годов»</w:t>
      </w:r>
      <w:r w:rsidRPr="009B40F6">
        <w:rPr>
          <w:rFonts w:ascii="Times New Roman" w:hAnsi="Times New Roman" w:cs="Times New Roman"/>
          <w:sz w:val="24"/>
          <w:szCs w:val="24"/>
        </w:rPr>
        <w:t xml:space="preserve">. </w:t>
      </w:r>
      <w:r w:rsidRPr="009B40F6">
        <w:rPr>
          <w:rFonts w:ascii="Times New Roman" w:hAnsi="Times New Roman" w:cs="Times New Roman"/>
          <w:b/>
          <w:sz w:val="24"/>
          <w:szCs w:val="24"/>
        </w:rPr>
        <w:t>К</w:t>
      </w:r>
      <w:r w:rsidR="00913727" w:rsidRPr="009B40F6">
        <w:rPr>
          <w:rFonts w:ascii="Times New Roman" w:hAnsi="Times New Roman" w:cs="Times New Roman"/>
          <w:b/>
          <w:sz w:val="24"/>
          <w:szCs w:val="24"/>
        </w:rPr>
        <w:t>опию</w:t>
      </w:r>
      <w:r w:rsidR="00C82D80" w:rsidRPr="009B40F6">
        <w:rPr>
          <w:rFonts w:ascii="Times New Roman" w:hAnsi="Times New Roman" w:cs="Times New Roman"/>
          <w:b/>
          <w:sz w:val="24"/>
          <w:szCs w:val="24"/>
        </w:rPr>
        <w:t xml:space="preserve"> принятого решения</w:t>
      </w:r>
      <w:r w:rsidR="00C82D80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C82D80" w:rsidRPr="009B40F6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C82D80" w:rsidRPr="009B40F6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C82D80"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</w:t>
      </w:r>
      <w:r w:rsidR="000475E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82D80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5EE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C82D80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475E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E74EB" w:rsidRPr="009B40F6">
        <w:rPr>
          <w:rFonts w:ascii="Times New Roman" w:hAnsi="Times New Roman" w:cs="Times New Roman"/>
          <w:sz w:val="24"/>
          <w:szCs w:val="24"/>
        </w:rPr>
        <w:t>.</w:t>
      </w:r>
    </w:p>
    <w:p w:rsidR="005E1FF8" w:rsidRPr="009B40F6" w:rsidRDefault="00124ADD" w:rsidP="009B40F6">
      <w:pPr>
        <w:pStyle w:val="a3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0F6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0A4622" w:rsidRPr="009B40F6">
        <w:rPr>
          <w:rFonts w:ascii="Times New Roman" w:hAnsi="Times New Roman" w:cs="Times New Roman"/>
          <w:i/>
          <w:sz w:val="24"/>
          <w:szCs w:val="24"/>
        </w:rPr>
        <w:t>Андрейковского</w:t>
      </w:r>
      <w:r w:rsidRPr="009B40F6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="000E74EB" w:rsidRPr="009B4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FF8" w:rsidRPr="009B40F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B3FA2" w:rsidRPr="009B40F6">
        <w:rPr>
          <w:rFonts w:ascii="Times New Roman" w:hAnsi="Times New Roman" w:cs="Times New Roman"/>
          <w:b/>
          <w:i/>
          <w:sz w:val="24"/>
          <w:szCs w:val="24"/>
        </w:rPr>
        <w:t>нести изменения в</w:t>
      </w:r>
      <w:r w:rsidR="005E1FF8" w:rsidRPr="009B4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FA2" w:rsidRPr="009B40F6">
        <w:rPr>
          <w:rFonts w:ascii="Times New Roman" w:hAnsi="Times New Roman" w:cs="Times New Roman"/>
          <w:b/>
          <w:i/>
          <w:sz w:val="24"/>
          <w:szCs w:val="24"/>
        </w:rPr>
        <w:t>муниципальные программы</w:t>
      </w:r>
      <w:r w:rsidR="000E74EB" w:rsidRPr="009B40F6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Андрейковского сельского поселения Вяземского района Смоленской области от </w:t>
      </w:r>
      <w:r w:rsidR="00771BDC">
        <w:rPr>
          <w:rFonts w:ascii="Times New Roman" w:hAnsi="Times New Roman" w:cs="Times New Roman"/>
          <w:sz w:val="24"/>
          <w:szCs w:val="24"/>
        </w:rPr>
        <w:t>28.12.2023 №46 «О бюджете Андрейковского сельского поселения Вяземского района Смоленской области на 2024 год и плановый период 2025 и 2026 годов»</w:t>
      </w:r>
      <w:r w:rsidR="00ED2AF2" w:rsidRPr="009B40F6">
        <w:rPr>
          <w:rFonts w:ascii="Times New Roman" w:hAnsi="Times New Roman" w:cs="Times New Roman"/>
          <w:sz w:val="24"/>
          <w:szCs w:val="24"/>
        </w:rPr>
        <w:t xml:space="preserve"> (с изменениями). </w:t>
      </w:r>
      <w:r w:rsidR="00ED2AF2" w:rsidRPr="009B40F6">
        <w:rPr>
          <w:rFonts w:ascii="Times New Roman" w:hAnsi="Times New Roman" w:cs="Times New Roman"/>
          <w:b/>
          <w:sz w:val="24"/>
          <w:szCs w:val="24"/>
        </w:rPr>
        <w:t>К</w:t>
      </w:r>
      <w:r w:rsidR="00731B36" w:rsidRPr="009B40F6">
        <w:rPr>
          <w:rFonts w:ascii="Times New Roman" w:hAnsi="Times New Roman" w:cs="Times New Roman"/>
          <w:b/>
          <w:sz w:val="24"/>
          <w:szCs w:val="24"/>
        </w:rPr>
        <w:t>опии муниципальных программ, с учетом внесенных изменений,</w:t>
      </w:r>
      <w:r w:rsidR="000B3FA2" w:rsidRPr="009B40F6">
        <w:rPr>
          <w:rFonts w:ascii="Times New Roman" w:hAnsi="Times New Roman" w:cs="Times New Roman"/>
          <w:b/>
          <w:sz w:val="24"/>
          <w:szCs w:val="24"/>
        </w:rPr>
        <w:t xml:space="preserve"> предоставить</w:t>
      </w:r>
      <w:r w:rsidR="005E1FF8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ED2AF2" w:rsidRPr="009B40F6">
        <w:rPr>
          <w:rFonts w:ascii="Times New Roman" w:hAnsi="Times New Roman" w:cs="Times New Roman"/>
          <w:sz w:val="24"/>
          <w:szCs w:val="24"/>
        </w:rPr>
        <w:t>в Контрольно-ревизионную комиссию</w:t>
      </w:r>
      <w:r w:rsidR="009B40F6" w:rsidRPr="009B4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ED2AF2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</w:t>
      </w:r>
      <w:r w:rsidR="003D7009" w:rsidRPr="003D700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5EE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475E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31B36" w:rsidRPr="009B40F6">
        <w:rPr>
          <w:rFonts w:ascii="Times New Roman" w:hAnsi="Times New Roman" w:cs="Times New Roman"/>
          <w:sz w:val="24"/>
          <w:szCs w:val="24"/>
        </w:rPr>
        <w:t>.</w:t>
      </w:r>
    </w:p>
    <w:p w:rsidR="005E1FF8" w:rsidRPr="009B40F6" w:rsidRDefault="005E1FF8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180" w:rsidRPr="00731B36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2-х экземплярах:</w:t>
      </w:r>
    </w:p>
    <w:p w:rsidR="00567180" w:rsidRPr="00731B36" w:rsidRDefault="005E1FF8" w:rsidP="008C510E">
      <w:pPr>
        <w:pStyle w:val="a8"/>
        <w:numPr>
          <w:ilvl w:val="0"/>
          <w:numId w:val="8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о</w:t>
      </w:r>
      <w:r w:rsidR="00567180" w:rsidRPr="00731B36">
        <w:rPr>
          <w:rFonts w:eastAsiaTheme="minorHAnsi"/>
          <w:i/>
          <w:sz w:val="20"/>
          <w:szCs w:val="20"/>
          <w:lang w:eastAsia="en-US"/>
        </w:rPr>
        <w:t>дин экземпляр для Совета депутатов Андрейковского сельского поселения Вяземского района Смоленской области и для Администрации Андрейковского сельского поселения Вяземского района Смоленской области. Направля</w:t>
      </w:r>
      <w:r w:rsidRPr="00731B36">
        <w:rPr>
          <w:rFonts w:eastAsiaTheme="minorHAnsi"/>
          <w:i/>
          <w:sz w:val="20"/>
          <w:szCs w:val="20"/>
          <w:lang w:eastAsia="en-US"/>
        </w:rPr>
        <w:t>ется с сопроводительным письмом;</w:t>
      </w:r>
    </w:p>
    <w:p w:rsidR="00567180" w:rsidRPr="00731B36" w:rsidRDefault="005E1FF8" w:rsidP="008C510E">
      <w:pPr>
        <w:pStyle w:val="a8"/>
        <w:numPr>
          <w:ilvl w:val="0"/>
          <w:numId w:val="8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о</w:t>
      </w:r>
      <w:r w:rsidR="00567180" w:rsidRPr="00731B36">
        <w:rPr>
          <w:rFonts w:eastAsiaTheme="minorHAnsi"/>
          <w:i/>
          <w:sz w:val="20"/>
          <w:szCs w:val="20"/>
          <w:lang w:eastAsia="en-US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567180" w:rsidRPr="0019398A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458"/>
      </w:tblGrid>
      <w:tr w:rsidR="00567180" w:rsidRPr="0019398A" w:rsidTr="00210E22">
        <w:tc>
          <w:tcPr>
            <w:tcW w:w="5103" w:type="dxa"/>
          </w:tcPr>
          <w:p w:rsidR="00567180" w:rsidRPr="0019398A" w:rsidRDefault="000475EE" w:rsidP="00047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Инспектор-бухгалтер </w:t>
            </w:r>
            <w:r w:rsidR="00567180" w:rsidRPr="0019398A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80" w:rsidRPr="0019398A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 «Вяземский район» Смоленской области</w:t>
            </w:r>
          </w:p>
        </w:tc>
        <w:tc>
          <w:tcPr>
            <w:tcW w:w="4458" w:type="dxa"/>
          </w:tcPr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210E22" w:rsidP="00210E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475EE">
              <w:rPr>
                <w:rFonts w:ascii="Times New Roman" w:hAnsi="Times New Roman" w:cs="Times New Roman"/>
                <w:b/>
                <w:sz w:val="24"/>
                <w:szCs w:val="24"/>
              </w:rPr>
              <w:t>О.Г. Никитина</w:t>
            </w:r>
          </w:p>
        </w:tc>
      </w:tr>
    </w:tbl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23A01" w:rsidSect="000612D6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23A01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AE4D8A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0475EE">
        <w:rPr>
          <w:sz w:val="20"/>
          <w:szCs w:val="20"/>
        </w:rPr>
        <w:t>26</w:t>
      </w:r>
      <w:r>
        <w:rPr>
          <w:sz w:val="20"/>
          <w:szCs w:val="20"/>
        </w:rPr>
        <w:t>.0</w:t>
      </w:r>
      <w:r w:rsidR="000475EE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0475EE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AE4D8A" w:rsidRPr="00CF70EC" w:rsidTr="00AE4D8A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D8A" w:rsidRPr="00CF70EC" w:rsidRDefault="00AE4D8A" w:rsidP="00AE4D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4D8A" w:rsidRPr="00CF70EC" w:rsidRDefault="00ED59B3" w:rsidP="00AE4D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="00AE4D8A"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 w:rsidR="00AE4D8A" w:rsidRPr="00AE4D8A">
              <w:rPr>
                <w:b/>
                <w:bCs/>
                <w:sz w:val="22"/>
                <w:szCs w:val="22"/>
              </w:rPr>
              <w:t>Андрейковского сельского поселения Вяземского района Смоленской области</w:t>
            </w:r>
            <w:r w:rsidR="00AE4D8A"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4D8A" w:rsidRPr="00CF70EC" w:rsidRDefault="00AE4D8A" w:rsidP="000475EE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 w:rsidR="000475EE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0475EE"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 w:rsidR="00620A48"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0475EE" w:rsidRDefault="00AE4D8A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847" w:type="dxa"/>
        <w:tblInd w:w="-431" w:type="dxa"/>
        <w:tblLook w:val="04A0" w:firstRow="1" w:lastRow="0" w:firstColumn="1" w:lastColumn="0" w:noHBand="0" w:noVBand="1"/>
      </w:tblPr>
      <w:tblGrid>
        <w:gridCol w:w="3705"/>
        <w:gridCol w:w="1116"/>
        <w:gridCol w:w="1147"/>
        <w:gridCol w:w="955"/>
        <w:gridCol w:w="899"/>
        <w:gridCol w:w="10"/>
        <w:gridCol w:w="1164"/>
        <w:gridCol w:w="1074"/>
        <w:gridCol w:w="1081"/>
        <w:gridCol w:w="845"/>
        <w:gridCol w:w="10"/>
        <w:gridCol w:w="1164"/>
        <w:gridCol w:w="1013"/>
        <w:gridCol w:w="845"/>
        <w:gridCol w:w="809"/>
        <w:gridCol w:w="10"/>
      </w:tblGrid>
      <w:tr w:rsidR="000475EE" w:rsidRPr="000475EE" w:rsidTr="000475EE">
        <w:trPr>
          <w:trHeight w:val="33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5EE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5EE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5EE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0475EE" w:rsidRPr="000475EE" w:rsidTr="000475EE">
        <w:trPr>
          <w:gridAfter w:val="1"/>
          <w:wAfter w:w="10" w:type="dxa"/>
          <w:trHeight w:val="115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откл.   (+,-)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откл.     (%)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откл.   (+,-)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откл.     (%)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откл.   (+,-)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5EE" w:rsidRPr="000475EE" w:rsidRDefault="000475EE" w:rsidP="0004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откл.     (%)</w:t>
            </w:r>
          </w:p>
        </w:tc>
      </w:tr>
      <w:tr w:rsidR="000475EE" w:rsidRPr="000475EE" w:rsidTr="000475EE">
        <w:trPr>
          <w:gridAfter w:val="1"/>
          <w:wAfter w:w="10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2 508,4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2 508,4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2 698,1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2 698,1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2 826,5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2 826,5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2 903,2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2 903,2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2 901,6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2 901,6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1 094,3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1 094,3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103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1 094,3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907,7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-186,6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82,9</w:t>
            </w:r>
          </w:p>
        </w:tc>
      </w:tr>
      <w:tr w:rsidR="000475EE" w:rsidRPr="000475EE" w:rsidTr="000475EE">
        <w:trPr>
          <w:gridAfter w:val="1"/>
          <w:wAfter w:w="10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2 700,0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2 700,0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7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1 900,0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1 950,0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1 950,0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9 036,5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9 036,5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9 072,2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9 072,2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9 405,3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9 405,3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8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75EE">
              <w:rPr>
                <w:b/>
                <w:bCs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7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4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Штрафы, санкции, возмещение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0475EE">
              <w:rPr>
                <w:b/>
                <w:bCs/>
                <w:i/>
                <w:iCs/>
                <w:sz w:val="20"/>
                <w:szCs w:val="20"/>
              </w:rPr>
              <w:t>щерба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65,6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65,6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475EE" w:rsidRPr="000475EE" w:rsidTr="000475EE">
        <w:trPr>
          <w:gridAfter w:val="1"/>
          <w:wAfter w:w="10" w:type="dxa"/>
          <w:trHeight w:val="12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</w:t>
            </w:r>
            <w:r>
              <w:rPr>
                <w:i/>
                <w:iCs/>
                <w:sz w:val="20"/>
                <w:szCs w:val="20"/>
              </w:rPr>
              <w:t>ств бюджета сельского поселения</w:t>
            </w:r>
            <w:r w:rsidRPr="000475E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65,6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65,6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475EE" w:rsidRPr="000475EE" w:rsidTr="000475EE">
        <w:trPr>
          <w:gridAfter w:val="1"/>
          <w:wAfter w:w="10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167,2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164,6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9 138,1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9 203,7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9 177,8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9 177,8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9 515,1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9 515,1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8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8 327,0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8 327,0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4 733,5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4 733,5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4 025,1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4 025,1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5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 xml:space="preserve">субсидии бюджетам бюджетной системы РФ (межбюджетные субсидии)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475EE" w:rsidRPr="000475EE" w:rsidTr="000475EE">
        <w:trPr>
          <w:gridAfter w:val="1"/>
          <w:wAfter w:w="10" w:type="dxa"/>
          <w:trHeight w:val="61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субсидии бюджет</w:t>
            </w:r>
            <w:r w:rsidRPr="000475EE">
              <w:rPr>
                <w:i/>
                <w:iCs/>
                <w:sz w:val="20"/>
                <w:szCs w:val="20"/>
              </w:rPr>
              <w:t>ам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475EE" w:rsidRPr="000475EE" w:rsidTr="000475EE">
        <w:trPr>
          <w:gridAfter w:val="1"/>
          <w:wAfter w:w="10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бюд</w:t>
            </w:r>
            <w:r w:rsidRPr="000475EE">
              <w:rPr>
                <w:b/>
                <w:bCs/>
                <w:i/>
                <w:iCs/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433,8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433,8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472,6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472,6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475EE" w:rsidRPr="000475EE" w:rsidTr="000475EE">
        <w:trPr>
          <w:gridAfter w:val="1"/>
          <w:wAfter w:w="10" w:type="dxa"/>
          <w:trHeight w:val="121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>
              <w:rPr>
                <w:i/>
                <w:iCs/>
                <w:sz w:val="20"/>
                <w:szCs w:val="20"/>
              </w:rPr>
              <w:t>о</w:t>
            </w:r>
            <w:r w:rsidRPr="000475EE">
              <w:rPr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433,8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433,8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472,6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475EE" w:rsidRPr="000475EE" w:rsidTr="000475EE">
        <w:trPr>
          <w:gridAfter w:val="1"/>
          <w:wAfter w:w="10" w:type="dxa"/>
          <w:trHeight w:val="11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 xml:space="preserve"> межбюджетные трансферты, передаваемые бюджетам за счет сре</w:t>
            </w:r>
            <w:r w:rsidR="00B20068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0475EE">
              <w:rPr>
                <w:b/>
                <w:bCs/>
                <w:i/>
                <w:iCs/>
                <w:sz w:val="20"/>
                <w:szCs w:val="20"/>
              </w:rPr>
              <w:t>ств резервного фонда Президента Российской Федерации 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642,6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642,6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475EE" w:rsidRPr="000475EE" w:rsidTr="000475EE">
        <w:trPr>
          <w:gridAfter w:val="1"/>
          <w:wAfter w:w="10" w:type="dxa"/>
          <w:trHeight w:val="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rPr>
                <w:i/>
                <w:iCs/>
                <w:sz w:val="20"/>
                <w:szCs w:val="20"/>
              </w:rPr>
            </w:pPr>
            <w:r w:rsidRPr="000475EE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642,6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642,6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75E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475EE" w:rsidRPr="000475EE" w:rsidTr="000475EE">
        <w:trPr>
          <w:gridAfter w:val="1"/>
          <w:wAfter w:w="10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8 327,0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10 263,4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1 936,4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123,3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4 733,5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5 206,1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472,6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4 025,1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4 537,2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512,1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0475EE" w:rsidRPr="000475EE" w:rsidTr="000475EE">
        <w:trPr>
          <w:gridAfter w:val="1"/>
          <w:wAfter w:w="10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ИТОГО доходы: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17 465,1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19 467,1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2 002,0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13 911,3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14 383,9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472,6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13 540,2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14 052,3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512,1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475EE" w:rsidRPr="000475EE" w:rsidRDefault="000475EE" w:rsidP="000475EE">
            <w:pPr>
              <w:jc w:val="right"/>
              <w:rPr>
                <w:b/>
                <w:bCs/>
                <w:sz w:val="20"/>
                <w:szCs w:val="20"/>
              </w:rPr>
            </w:pPr>
            <w:r w:rsidRPr="000475EE">
              <w:rPr>
                <w:b/>
                <w:bCs/>
                <w:sz w:val="20"/>
                <w:szCs w:val="20"/>
              </w:rPr>
              <w:t>103,8</w:t>
            </w:r>
          </w:p>
        </w:tc>
      </w:tr>
    </w:tbl>
    <w:p w:rsidR="000475EE" w:rsidRDefault="000475EE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0475EE" w:rsidRPr="00AE4D8A" w:rsidRDefault="000475EE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23D" w:rsidRDefault="0045023D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AE4D8A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45023D" w:rsidRDefault="00AE4D8A" w:rsidP="00AE4D8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B20068">
        <w:rPr>
          <w:sz w:val="20"/>
          <w:szCs w:val="20"/>
        </w:rPr>
        <w:t>26</w:t>
      </w:r>
      <w:r>
        <w:rPr>
          <w:sz w:val="20"/>
          <w:szCs w:val="20"/>
        </w:rPr>
        <w:t>.0</w:t>
      </w:r>
      <w:r w:rsidR="00B20068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B20068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620A48" w:rsidRPr="00CF70EC" w:rsidTr="00771BDC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Default="00B20068" w:rsidP="00620A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20068" w:rsidRDefault="00B20068" w:rsidP="00620A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0A48" w:rsidRDefault="00620A48" w:rsidP="00620A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20A48" w:rsidRPr="00CF70EC" w:rsidRDefault="00620A48" w:rsidP="00B20068">
            <w:pPr>
              <w:jc w:val="center"/>
              <w:rPr>
                <w:b/>
                <w:bCs/>
              </w:rPr>
            </w:pPr>
            <w:r w:rsidRPr="00AE4D8A">
              <w:rPr>
                <w:b/>
                <w:bCs/>
                <w:sz w:val="22"/>
                <w:szCs w:val="22"/>
              </w:rPr>
              <w:t>Андрейковского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 w:rsidR="00B20068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B20068"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 w:rsidR="00B20068"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B20068" w:rsidRDefault="00AE4D8A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452"/>
        <w:gridCol w:w="452"/>
        <w:gridCol w:w="1116"/>
        <w:gridCol w:w="1013"/>
        <w:gridCol w:w="936"/>
        <w:gridCol w:w="800"/>
        <w:gridCol w:w="11"/>
        <w:gridCol w:w="1173"/>
        <w:gridCol w:w="1013"/>
        <w:gridCol w:w="830"/>
        <w:gridCol w:w="800"/>
        <w:gridCol w:w="23"/>
        <w:gridCol w:w="1097"/>
        <w:gridCol w:w="1013"/>
        <w:gridCol w:w="752"/>
        <w:gridCol w:w="851"/>
      </w:tblGrid>
      <w:tr w:rsidR="00B20068" w:rsidRPr="00B20068" w:rsidTr="00B20068">
        <w:trPr>
          <w:trHeight w:val="33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B20068" w:rsidRPr="00B20068" w:rsidTr="00B20068">
        <w:trPr>
          <w:trHeight w:val="73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откл.         (%)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откл.         (%)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B20068" w:rsidRPr="00B20068" w:rsidTr="00B20068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11 950,3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12 781,7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831,4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10 239,3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10 239,3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9 783,6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9 783,6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1 257,2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1 257,2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1 257,2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1 257,2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1 257,2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1 257,2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9 983,3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10 785,6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802,3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8 889,3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8 889,3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8 478,8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8 478,8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116,9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19,8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632,0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656,4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472,6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472,6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512,1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512,1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433,8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433,8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472,6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472,6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20068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2 876,5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3 375,1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498,6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2 903,2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2 903,2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2 901,6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2 901,6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2 826,5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3 275,1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448,6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115,9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2 903,2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2 903,2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2 901,6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2 901,6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2 328,3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2 880,1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551,8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243,8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243,8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243,8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243,8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438,3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2 140,1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1 701,8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488,3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1 490,0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-1 150,0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22,8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0068" w:rsidRPr="00B20068" w:rsidTr="00B2006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234,3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0"/>
                <w:szCs w:val="20"/>
              </w:rPr>
            </w:pPr>
            <w:r w:rsidRPr="00B2006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234,3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133,9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0068" w:rsidRPr="00B20068" w:rsidTr="00B2006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0068" w:rsidRPr="00B20068" w:rsidRDefault="00B20068" w:rsidP="00B20068">
            <w:pPr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17 465,1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19 840,0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2 374,9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113,6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13 561,3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14 033,9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472,6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12 860,2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13 372,3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104,0</w:t>
            </w:r>
          </w:p>
        </w:tc>
      </w:tr>
      <w:tr w:rsidR="00B20068" w:rsidRPr="00B20068" w:rsidTr="00B20068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ind w:firstLineChars="91" w:firstLine="182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680,0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680,0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68" w:rsidRPr="00B20068" w:rsidRDefault="00B20068" w:rsidP="00B20068">
            <w:pPr>
              <w:rPr>
                <w:i/>
                <w:iCs/>
                <w:sz w:val="20"/>
                <w:szCs w:val="20"/>
              </w:rPr>
            </w:pPr>
            <w:r w:rsidRPr="00B2006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20068" w:rsidRPr="00B20068" w:rsidTr="00B20068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0068" w:rsidRPr="00B20068" w:rsidRDefault="00B20068" w:rsidP="00B2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17 465,1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19 840,0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2 374,9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113,6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13 911,3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14 383,9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472,6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13 540,2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14 052,3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0068" w:rsidRPr="00B20068" w:rsidRDefault="00B20068" w:rsidP="00B20068">
            <w:pPr>
              <w:jc w:val="right"/>
              <w:rPr>
                <w:b/>
                <w:bCs/>
                <w:sz w:val="22"/>
                <w:szCs w:val="22"/>
              </w:rPr>
            </w:pPr>
            <w:r w:rsidRPr="00B20068">
              <w:rPr>
                <w:b/>
                <w:bCs/>
                <w:sz w:val="22"/>
                <w:szCs w:val="22"/>
              </w:rPr>
              <w:t>103,8</w:t>
            </w:r>
          </w:p>
        </w:tc>
      </w:tr>
    </w:tbl>
    <w:p w:rsidR="00B20068" w:rsidRDefault="00B20068" w:rsidP="00AE4D8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B20068" w:rsidRDefault="00B2006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AE4D8A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</w:p>
    <w:p w:rsidR="00E61541" w:rsidRDefault="00AE4D8A" w:rsidP="00AE4D8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B20068">
        <w:rPr>
          <w:sz w:val="20"/>
          <w:szCs w:val="20"/>
        </w:rPr>
        <w:t>26</w:t>
      </w:r>
      <w:r>
        <w:rPr>
          <w:sz w:val="20"/>
          <w:szCs w:val="20"/>
        </w:rPr>
        <w:t>.0</w:t>
      </w:r>
      <w:r w:rsidR="00B20068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B20068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AE4D8A" w:rsidRPr="00CF70EC" w:rsidTr="00AE4D8A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D8A" w:rsidRPr="00CF70EC" w:rsidRDefault="00AE4D8A" w:rsidP="00AE4D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4D8A" w:rsidRPr="00CF70EC" w:rsidRDefault="00AE4D8A" w:rsidP="00AE4D8A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Андрейковского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AE4D8A" w:rsidRPr="00CF70EC" w:rsidRDefault="00AE4D8A" w:rsidP="00210E22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 w:rsidR="00B20068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B2006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и 202</w:t>
            </w:r>
            <w:r w:rsidR="00210E22"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210E22" w:rsidRDefault="00AE4D8A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714" w:type="dxa"/>
        <w:tblInd w:w="-572" w:type="dxa"/>
        <w:tblLook w:val="04A0" w:firstRow="1" w:lastRow="0" w:firstColumn="1" w:lastColumn="0" w:noHBand="0" w:noVBand="1"/>
      </w:tblPr>
      <w:tblGrid>
        <w:gridCol w:w="524"/>
        <w:gridCol w:w="3729"/>
        <w:gridCol w:w="1163"/>
        <w:gridCol w:w="1013"/>
        <w:gridCol w:w="942"/>
        <w:gridCol w:w="800"/>
        <w:gridCol w:w="21"/>
        <w:gridCol w:w="1095"/>
        <w:gridCol w:w="1013"/>
        <w:gridCol w:w="800"/>
        <w:gridCol w:w="720"/>
        <w:gridCol w:w="20"/>
        <w:gridCol w:w="1200"/>
        <w:gridCol w:w="1080"/>
        <w:gridCol w:w="820"/>
        <w:gridCol w:w="763"/>
        <w:gridCol w:w="11"/>
      </w:tblGrid>
      <w:tr w:rsidR="00210E22" w:rsidRPr="00210E22" w:rsidTr="00210E22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O25"/>
            <w:r w:rsidRPr="00210E22">
              <w:rPr>
                <w:b/>
                <w:bCs/>
                <w:color w:val="000000"/>
                <w:sz w:val="20"/>
                <w:szCs w:val="20"/>
              </w:rPr>
              <w:t>№ м/п</w:t>
            </w:r>
            <w:bookmarkEnd w:id="1"/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210E22" w:rsidRPr="00210E22" w:rsidTr="00210E22">
        <w:trPr>
          <w:gridAfter w:val="1"/>
          <w:wAfter w:w="11" w:type="dxa"/>
          <w:trHeight w:val="105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откл.                 (+,-)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откл. (%)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откл.                            (+,-)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откл. (%)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решение от 28.12.2023 №46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откл.                  (+,-)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E22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210E22" w:rsidRPr="00210E22" w:rsidTr="00210E22">
        <w:trPr>
          <w:gridAfter w:val="1"/>
          <w:wAfter w:w="1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9 998,3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10 800,6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802,3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8 904,3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8 904,3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8 478,8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8 478,8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10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2 826,5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3 275,1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2 903,2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2 903,2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2 901,6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2 140,1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1 701,8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488,3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-1 150,0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11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9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3D7009" w:rsidRDefault="00210E22" w:rsidP="003D70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D700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Капитальный ремонт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3D7009" w:rsidRDefault="00210E22" w:rsidP="003D70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D7009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Исполь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210E22">
              <w:rPr>
                <w:b/>
                <w:bCs/>
                <w:color w:val="000000"/>
                <w:sz w:val="20"/>
                <w:szCs w:val="20"/>
              </w:rPr>
              <w:t>ование и охрана земель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color w:val="000000"/>
                <w:sz w:val="20"/>
                <w:szCs w:val="20"/>
              </w:rPr>
            </w:pPr>
            <w:r w:rsidRPr="00210E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15 355,1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17 207,8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1 852,7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12 051,3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12 051,3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11 380,4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11 380,4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0E22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0E22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Андрейковского сельского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0E22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3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0E22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Расходы на исполнение суде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210E22">
              <w:rPr>
                <w:b/>
                <w:bCs/>
                <w:color w:val="000000"/>
                <w:sz w:val="20"/>
                <w:szCs w:val="20"/>
              </w:rPr>
              <w:t>ных актов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624,4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0E22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0E22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0E22" w:rsidRPr="00210E22" w:rsidTr="00210E22">
        <w:trPr>
          <w:gridAfter w:val="1"/>
          <w:wAfter w:w="1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10E22" w:rsidRPr="00210E22" w:rsidRDefault="00210E22" w:rsidP="00210E22">
            <w:pPr>
              <w:jc w:val="center"/>
              <w:rPr>
                <w:color w:val="000000"/>
                <w:sz w:val="20"/>
                <w:szCs w:val="20"/>
              </w:rPr>
            </w:pPr>
            <w:r w:rsidRPr="00210E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2 632,2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1 510,0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1 982,6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1 479,8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1 991,9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0E22" w:rsidRPr="00210E22" w:rsidTr="00210E22">
        <w:trPr>
          <w:gridAfter w:val="1"/>
          <w:wAfter w:w="11" w:type="dxa"/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17 465,1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19 840,0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2 374,9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13 561,3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14 033,9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12 860,2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13 372,3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E22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10E22" w:rsidRPr="00210E22" w:rsidTr="00210E22">
        <w:trPr>
          <w:gridAfter w:val="1"/>
          <w:wAfter w:w="11" w:type="dxa"/>
          <w:trHeight w:val="2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22" w:rsidRPr="00210E22" w:rsidRDefault="00210E22" w:rsidP="00210E22">
            <w:pPr>
              <w:ind w:firstLineChars="400" w:firstLine="800"/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680,0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22" w:rsidRPr="00210E22" w:rsidRDefault="00210E22" w:rsidP="00210E22">
            <w:pPr>
              <w:rPr>
                <w:i/>
                <w:iCs/>
                <w:sz w:val="20"/>
                <w:szCs w:val="20"/>
              </w:rPr>
            </w:pPr>
            <w:r w:rsidRPr="00210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0E22" w:rsidRPr="00210E22" w:rsidTr="00210E22">
        <w:trPr>
          <w:gridAfter w:val="1"/>
          <w:wAfter w:w="11" w:type="dxa"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10E22" w:rsidRPr="00210E22" w:rsidRDefault="00210E22" w:rsidP="00210E22">
            <w:pPr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17 465,1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19 840,0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2 374,9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113,6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13 911,3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14 383,9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472,6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13 540,2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14 052,3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E22" w:rsidRPr="00210E22" w:rsidRDefault="00210E22" w:rsidP="00210E22">
            <w:pPr>
              <w:jc w:val="right"/>
              <w:rPr>
                <w:b/>
                <w:bCs/>
                <w:sz w:val="22"/>
                <w:szCs w:val="22"/>
              </w:rPr>
            </w:pPr>
            <w:r w:rsidRPr="00210E22">
              <w:rPr>
                <w:b/>
                <w:bCs/>
                <w:sz w:val="22"/>
                <w:szCs w:val="22"/>
              </w:rPr>
              <w:t>103,8</w:t>
            </w:r>
          </w:p>
        </w:tc>
      </w:tr>
    </w:tbl>
    <w:p w:rsidR="00210E22" w:rsidRDefault="00210E22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10E22" w:rsidRPr="00AE4D8A" w:rsidRDefault="00210E22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3B1E80" w:rsidRDefault="003B1E80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B1E80" w:rsidSect="00B20068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623A01" w:rsidRPr="0019398A" w:rsidRDefault="00623A01" w:rsidP="00210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23A01" w:rsidRPr="0019398A" w:rsidSect="00210E2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7A" w:rsidRDefault="00D93C7A" w:rsidP="00482AB3">
      <w:r>
        <w:separator/>
      </w:r>
    </w:p>
  </w:endnote>
  <w:endnote w:type="continuationSeparator" w:id="0">
    <w:p w:rsidR="00D93C7A" w:rsidRDefault="00D93C7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Content>
      <w:p w:rsidR="003D7009" w:rsidRDefault="003D70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6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7009" w:rsidRDefault="003D70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7A" w:rsidRDefault="00D93C7A" w:rsidP="00482AB3">
      <w:r>
        <w:separator/>
      </w:r>
    </w:p>
  </w:footnote>
  <w:footnote w:type="continuationSeparator" w:id="0">
    <w:p w:rsidR="00D93C7A" w:rsidRDefault="00D93C7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8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28DD"/>
    <w:multiLevelType w:val="hybridMultilevel"/>
    <w:tmpl w:val="A4DE66A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7883"/>
    <w:multiLevelType w:val="hybridMultilevel"/>
    <w:tmpl w:val="0D6E832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94717"/>
    <w:multiLevelType w:val="multilevel"/>
    <w:tmpl w:val="2176E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2613"/>
    <w:multiLevelType w:val="hybridMultilevel"/>
    <w:tmpl w:val="A3D00A6C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D3D4C"/>
    <w:multiLevelType w:val="hybridMultilevel"/>
    <w:tmpl w:val="1C3EFB6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2715D"/>
    <w:multiLevelType w:val="hybridMultilevel"/>
    <w:tmpl w:val="B4164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3290"/>
    <w:multiLevelType w:val="hybridMultilevel"/>
    <w:tmpl w:val="1A9AE9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32C14"/>
    <w:multiLevelType w:val="hybridMultilevel"/>
    <w:tmpl w:val="76FAAFF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CF3"/>
    <w:multiLevelType w:val="hybridMultilevel"/>
    <w:tmpl w:val="9EC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06198"/>
    <w:multiLevelType w:val="hybridMultilevel"/>
    <w:tmpl w:val="905C7C9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E2D2B"/>
    <w:multiLevelType w:val="hybridMultilevel"/>
    <w:tmpl w:val="1BB4194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026F"/>
    <w:multiLevelType w:val="hybridMultilevel"/>
    <w:tmpl w:val="0E96166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B59A1"/>
    <w:multiLevelType w:val="multilevel"/>
    <w:tmpl w:val="2176E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A51CF"/>
    <w:multiLevelType w:val="hybridMultilevel"/>
    <w:tmpl w:val="BE14A66A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CB63E1"/>
    <w:multiLevelType w:val="hybridMultilevel"/>
    <w:tmpl w:val="12F6CF0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E2541"/>
    <w:multiLevelType w:val="hybridMultilevel"/>
    <w:tmpl w:val="DD6299E8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"/>
  </w:num>
  <w:num w:numId="4">
    <w:abstractNumId w:val="34"/>
  </w:num>
  <w:num w:numId="5">
    <w:abstractNumId w:val="12"/>
  </w:num>
  <w:num w:numId="6">
    <w:abstractNumId w:val="26"/>
  </w:num>
  <w:num w:numId="7">
    <w:abstractNumId w:val="15"/>
  </w:num>
  <w:num w:numId="8">
    <w:abstractNumId w:val="25"/>
  </w:num>
  <w:num w:numId="9">
    <w:abstractNumId w:val="32"/>
  </w:num>
  <w:num w:numId="10">
    <w:abstractNumId w:val="31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18"/>
  </w:num>
  <w:num w:numId="16">
    <w:abstractNumId w:val="20"/>
  </w:num>
  <w:num w:numId="17">
    <w:abstractNumId w:val="3"/>
  </w:num>
  <w:num w:numId="18">
    <w:abstractNumId w:val="30"/>
  </w:num>
  <w:num w:numId="19">
    <w:abstractNumId w:val="4"/>
  </w:num>
  <w:num w:numId="20">
    <w:abstractNumId w:val="1"/>
  </w:num>
  <w:num w:numId="21">
    <w:abstractNumId w:val="0"/>
  </w:num>
  <w:num w:numId="22">
    <w:abstractNumId w:val="22"/>
  </w:num>
  <w:num w:numId="23">
    <w:abstractNumId w:val="23"/>
  </w:num>
  <w:num w:numId="24">
    <w:abstractNumId w:val="16"/>
  </w:num>
  <w:num w:numId="25">
    <w:abstractNumId w:val="35"/>
  </w:num>
  <w:num w:numId="26">
    <w:abstractNumId w:val="11"/>
  </w:num>
  <w:num w:numId="27">
    <w:abstractNumId w:val="29"/>
  </w:num>
  <w:num w:numId="28">
    <w:abstractNumId w:val="14"/>
  </w:num>
  <w:num w:numId="29">
    <w:abstractNumId w:val="27"/>
  </w:num>
  <w:num w:numId="30">
    <w:abstractNumId w:val="5"/>
  </w:num>
  <w:num w:numId="31">
    <w:abstractNumId w:val="21"/>
  </w:num>
  <w:num w:numId="32">
    <w:abstractNumId w:val="33"/>
  </w:num>
  <w:num w:numId="33">
    <w:abstractNumId w:val="7"/>
  </w:num>
  <w:num w:numId="34">
    <w:abstractNumId w:val="8"/>
  </w:num>
  <w:num w:numId="35">
    <w:abstractNumId w:val="17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017"/>
    <w:rsid w:val="000301BE"/>
    <w:rsid w:val="00030226"/>
    <w:rsid w:val="0003171C"/>
    <w:rsid w:val="00031FFB"/>
    <w:rsid w:val="000321FB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475EE"/>
    <w:rsid w:val="00047FF4"/>
    <w:rsid w:val="00050625"/>
    <w:rsid w:val="000509B1"/>
    <w:rsid w:val="000509EA"/>
    <w:rsid w:val="00054264"/>
    <w:rsid w:val="0005428A"/>
    <w:rsid w:val="000545C5"/>
    <w:rsid w:val="00054C37"/>
    <w:rsid w:val="0005537B"/>
    <w:rsid w:val="00055C5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4AE"/>
    <w:rsid w:val="00077B6E"/>
    <w:rsid w:val="000813A3"/>
    <w:rsid w:val="0008205A"/>
    <w:rsid w:val="00083379"/>
    <w:rsid w:val="00083F86"/>
    <w:rsid w:val="00084342"/>
    <w:rsid w:val="000865AC"/>
    <w:rsid w:val="00086835"/>
    <w:rsid w:val="000879E7"/>
    <w:rsid w:val="000903D8"/>
    <w:rsid w:val="00091E35"/>
    <w:rsid w:val="00093518"/>
    <w:rsid w:val="00093ECC"/>
    <w:rsid w:val="000952FA"/>
    <w:rsid w:val="000956E3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0BC7"/>
    <w:rsid w:val="000C441B"/>
    <w:rsid w:val="000C4A55"/>
    <w:rsid w:val="000C5316"/>
    <w:rsid w:val="000C578E"/>
    <w:rsid w:val="000C63E0"/>
    <w:rsid w:val="000C7874"/>
    <w:rsid w:val="000C7B63"/>
    <w:rsid w:val="000D0F13"/>
    <w:rsid w:val="000D6FCE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E74EB"/>
    <w:rsid w:val="000F0675"/>
    <w:rsid w:val="000F0BE9"/>
    <w:rsid w:val="000F23F3"/>
    <w:rsid w:val="000F30B9"/>
    <w:rsid w:val="000F3FA1"/>
    <w:rsid w:val="000F4703"/>
    <w:rsid w:val="000F5E4B"/>
    <w:rsid w:val="000F659C"/>
    <w:rsid w:val="000F6CFE"/>
    <w:rsid w:val="000F6FFB"/>
    <w:rsid w:val="000F799E"/>
    <w:rsid w:val="00100A0D"/>
    <w:rsid w:val="00100B87"/>
    <w:rsid w:val="00100B9A"/>
    <w:rsid w:val="001012AD"/>
    <w:rsid w:val="00102C05"/>
    <w:rsid w:val="00102E4D"/>
    <w:rsid w:val="00102FBB"/>
    <w:rsid w:val="00103394"/>
    <w:rsid w:val="00104725"/>
    <w:rsid w:val="00104F8A"/>
    <w:rsid w:val="001058CB"/>
    <w:rsid w:val="001059B6"/>
    <w:rsid w:val="0010729C"/>
    <w:rsid w:val="001073A0"/>
    <w:rsid w:val="00110C92"/>
    <w:rsid w:val="00111E29"/>
    <w:rsid w:val="00114F8B"/>
    <w:rsid w:val="00115760"/>
    <w:rsid w:val="0011758C"/>
    <w:rsid w:val="001176B5"/>
    <w:rsid w:val="00117A65"/>
    <w:rsid w:val="00120350"/>
    <w:rsid w:val="00123964"/>
    <w:rsid w:val="00123C00"/>
    <w:rsid w:val="00123FB1"/>
    <w:rsid w:val="00124ADD"/>
    <w:rsid w:val="00125169"/>
    <w:rsid w:val="001254B9"/>
    <w:rsid w:val="00126F8D"/>
    <w:rsid w:val="0012729B"/>
    <w:rsid w:val="0013008D"/>
    <w:rsid w:val="001304B0"/>
    <w:rsid w:val="001305AD"/>
    <w:rsid w:val="00131D31"/>
    <w:rsid w:val="00133522"/>
    <w:rsid w:val="0013386C"/>
    <w:rsid w:val="0013433C"/>
    <w:rsid w:val="00135AF0"/>
    <w:rsid w:val="00136D43"/>
    <w:rsid w:val="00136F14"/>
    <w:rsid w:val="00137EB7"/>
    <w:rsid w:val="00141948"/>
    <w:rsid w:val="00141E48"/>
    <w:rsid w:val="00142331"/>
    <w:rsid w:val="001423C5"/>
    <w:rsid w:val="001444F2"/>
    <w:rsid w:val="001450B4"/>
    <w:rsid w:val="00145740"/>
    <w:rsid w:val="001462B3"/>
    <w:rsid w:val="001470B3"/>
    <w:rsid w:val="00147315"/>
    <w:rsid w:val="00147854"/>
    <w:rsid w:val="00150156"/>
    <w:rsid w:val="001503C7"/>
    <w:rsid w:val="0015263D"/>
    <w:rsid w:val="00152FA7"/>
    <w:rsid w:val="0015339C"/>
    <w:rsid w:val="001551F3"/>
    <w:rsid w:val="001552D5"/>
    <w:rsid w:val="00155F51"/>
    <w:rsid w:val="001575B2"/>
    <w:rsid w:val="00161CE5"/>
    <w:rsid w:val="0016201D"/>
    <w:rsid w:val="0016382C"/>
    <w:rsid w:val="00164767"/>
    <w:rsid w:val="00166353"/>
    <w:rsid w:val="0016698B"/>
    <w:rsid w:val="00166A8A"/>
    <w:rsid w:val="0016791B"/>
    <w:rsid w:val="00167A3A"/>
    <w:rsid w:val="0017099A"/>
    <w:rsid w:val="00170B5D"/>
    <w:rsid w:val="0017209C"/>
    <w:rsid w:val="00172374"/>
    <w:rsid w:val="001729BF"/>
    <w:rsid w:val="00172E23"/>
    <w:rsid w:val="00174A83"/>
    <w:rsid w:val="00174E03"/>
    <w:rsid w:val="001753E9"/>
    <w:rsid w:val="00175832"/>
    <w:rsid w:val="00175A45"/>
    <w:rsid w:val="00175B56"/>
    <w:rsid w:val="00176852"/>
    <w:rsid w:val="00177C77"/>
    <w:rsid w:val="00180C81"/>
    <w:rsid w:val="00180D11"/>
    <w:rsid w:val="001832EC"/>
    <w:rsid w:val="00183EF6"/>
    <w:rsid w:val="00184E91"/>
    <w:rsid w:val="001861EC"/>
    <w:rsid w:val="00186B5F"/>
    <w:rsid w:val="001875DF"/>
    <w:rsid w:val="00191AA9"/>
    <w:rsid w:val="001931BF"/>
    <w:rsid w:val="001937EB"/>
    <w:rsid w:val="0019398A"/>
    <w:rsid w:val="001939CA"/>
    <w:rsid w:val="00193EDB"/>
    <w:rsid w:val="00194BD6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2CE4"/>
    <w:rsid w:val="001B300A"/>
    <w:rsid w:val="001B3973"/>
    <w:rsid w:val="001B4FEE"/>
    <w:rsid w:val="001B7AFB"/>
    <w:rsid w:val="001C15C3"/>
    <w:rsid w:val="001C1FAA"/>
    <w:rsid w:val="001C201B"/>
    <w:rsid w:val="001C3C1F"/>
    <w:rsid w:val="001C4500"/>
    <w:rsid w:val="001C458F"/>
    <w:rsid w:val="001C4F76"/>
    <w:rsid w:val="001C788D"/>
    <w:rsid w:val="001D13EE"/>
    <w:rsid w:val="001D2B5E"/>
    <w:rsid w:val="001D2F9D"/>
    <w:rsid w:val="001D30DF"/>
    <w:rsid w:val="001D312B"/>
    <w:rsid w:val="001D4AD9"/>
    <w:rsid w:val="001D547E"/>
    <w:rsid w:val="001D679A"/>
    <w:rsid w:val="001D6A64"/>
    <w:rsid w:val="001D6ABE"/>
    <w:rsid w:val="001D7C3C"/>
    <w:rsid w:val="001E02FA"/>
    <w:rsid w:val="001E1150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1F6F9D"/>
    <w:rsid w:val="00200AC5"/>
    <w:rsid w:val="00201FC0"/>
    <w:rsid w:val="00202E32"/>
    <w:rsid w:val="00204BF5"/>
    <w:rsid w:val="00206FE6"/>
    <w:rsid w:val="00207EAE"/>
    <w:rsid w:val="00210E22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34C2"/>
    <w:rsid w:val="00225E7A"/>
    <w:rsid w:val="00226C38"/>
    <w:rsid w:val="00226DFE"/>
    <w:rsid w:val="00227229"/>
    <w:rsid w:val="002311D7"/>
    <w:rsid w:val="002320D6"/>
    <w:rsid w:val="002322C1"/>
    <w:rsid w:val="0023286B"/>
    <w:rsid w:val="00233C92"/>
    <w:rsid w:val="0023461B"/>
    <w:rsid w:val="00234682"/>
    <w:rsid w:val="0023608E"/>
    <w:rsid w:val="0023698B"/>
    <w:rsid w:val="00237690"/>
    <w:rsid w:val="0024183B"/>
    <w:rsid w:val="00241988"/>
    <w:rsid w:val="002421FB"/>
    <w:rsid w:val="00242EC8"/>
    <w:rsid w:val="002441F5"/>
    <w:rsid w:val="00245155"/>
    <w:rsid w:val="00246BA5"/>
    <w:rsid w:val="00246DF4"/>
    <w:rsid w:val="0024786F"/>
    <w:rsid w:val="00251677"/>
    <w:rsid w:val="002521B3"/>
    <w:rsid w:val="00253698"/>
    <w:rsid w:val="00254DB7"/>
    <w:rsid w:val="00257CEA"/>
    <w:rsid w:val="00264CCD"/>
    <w:rsid w:val="00264E30"/>
    <w:rsid w:val="00265A27"/>
    <w:rsid w:val="00266B5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659"/>
    <w:rsid w:val="00282B4D"/>
    <w:rsid w:val="002831DB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1E3E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6D4"/>
    <w:rsid w:val="002B4F71"/>
    <w:rsid w:val="002B5311"/>
    <w:rsid w:val="002B549E"/>
    <w:rsid w:val="002B58ED"/>
    <w:rsid w:val="002B5C28"/>
    <w:rsid w:val="002B5ECA"/>
    <w:rsid w:val="002B7277"/>
    <w:rsid w:val="002B74E9"/>
    <w:rsid w:val="002B79B0"/>
    <w:rsid w:val="002B7C38"/>
    <w:rsid w:val="002B7E51"/>
    <w:rsid w:val="002C4148"/>
    <w:rsid w:val="002C44FE"/>
    <w:rsid w:val="002C625E"/>
    <w:rsid w:val="002C7E45"/>
    <w:rsid w:val="002D0875"/>
    <w:rsid w:val="002D111E"/>
    <w:rsid w:val="002D14F1"/>
    <w:rsid w:val="002D1A91"/>
    <w:rsid w:val="002D2A13"/>
    <w:rsid w:val="002D491B"/>
    <w:rsid w:val="002D60A7"/>
    <w:rsid w:val="002D61F1"/>
    <w:rsid w:val="002D6919"/>
    <w:rsid w:val="002E003D"/>
    <w:rsid w:val="002E0658"/>
    <w:rsid w:val="002E0C5F"/>
    <w:rsid w:val="002E0D09"/>
    <w:rsid w:val="002E1F24"/>
    <w:rsid w:val="002E1F46"/>
    <w:rsid w:val="002E4C6C"/>
    <w:rsid w:val="002E5B23"/>
    <w:rsid w:val="002E64C1"/>
    <w:rsid w:val="002F007D"/>
    <w:rsid w:val="002F1372"/>
    <w:rsid w:val="002F1797"/>
    <w:rsid w:val="002F1B51"/>
    <w:rsid w:val="002F3455"/>
    <w:rsid w:val="002F3DAB"/>
    <w:rsid w:val="002F4D9F"/>
    <w:rsid w:val="002F5718"/>
    <w:rsid w:val="002F6DDF"/>
    <w:rsid w:val="00300F78"/>
    <w:rsid w:val="003056F6"/>
    <w:rsid w:val="00305AC4"/>
    <w:rsid w:val="003071D4"/>
    <w:rsid w:val="00317CD2"/>
    <w:rsid w:val="00320495"/>
    <w:rsid w:val="00321A59"/>
    <w:rsid w:val="00322174"/>
    <w:rsid w:val="003233B0"/>
    <w:rsid w:val="003238C9"/>
    <w:rsid w:val="003249AE"/>
    <w:rsid w:val="00325A2A"/>
    <w:rsid w:val="003311D3"/>
    <w:rsid w:val="00331686"/>
    <w:rsid w:val="0033205F"/>
    <w:rsid w:val="00334297"/>
    <w:rsid w:val="003342C9"/>
    <w:rsid w:val="00334F16"/>
    <w:rsid w:val="00335817"/>
    <w:rsid w:val="003369CB"/>
    <w:rsid w:val="00336CF0"/>
    <w:rsid w:val="003372CA"/>
    <w:rsid w:val="003414A2"/>
    <w:rsid w:val="00342142"/>
    <w:rsid w:val="00344138"/>
    <w:rsid w:val="003444DD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3F47"/>
    <w:rsid w:val="00354A8E"/>
    <w:rsid w:val="00356F34"/>
    <w:rsid w:val="003578D7"/>
    <w:rsid w:val="003603CB"/>
    <w:rsid w:val="003608E0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65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5907"/>
    <w:rsid w:val="003962E2"/>
    <w:rsid w:val="003964A0"/>
    <w:rsid w:val="0039684A"/>
    <w:rsid w:val="00397D0D"/>
    <w:rsid w:val="003A001C"/>
    <w:rsid w:val="003A0173"/>
    <w:rsid w:val="003A061F"/>
    <w:rsid w:val="003A228B"/>
    <w:rsid w:val="003A4EE9"/>
    <w:rsid w:val="003A5E71"/>
    <w:rsid w:val="003A6691"/>
    <w:rsid w:val="003A67A6"/>
    <w:rsid w:val="003B0225"/>
    <w:rsid w:val="003B1E80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009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E7FEE"/>
    <w:rsid w:val="003F05A7"/>
    <w:rsid w:val="003F06F9"/>
    <w:rsid w:val="003F1C69"/>
    <w:rsid w:val="003F2001"/>
    <w:rsid w:val="003F3A47"/>
    <w:rsid w:val="003F3FD3"/>
    <w:rsid w:val="003F4C58"/>
    <w:rsid w:val="003F7E14"/>
    <w:rsid w:val="00400349"/>
    <w:rsid w:val="004003A1"/>
    <w:rsid w:val="004003BB"/>
    <w:rsid w:val="00401622"/>
    <w:rsid w:val="00401E4D"/>
    <w:rsid w:val="004029B6"/>
    <w:rsid w:val="00402F70"/>
    <w:rsid w:val="00405A58"/>
    <w:rsid w:val="00406AB7"/>
    <w:rsid w:val="00410439"/>
    <w:rsid w:val="004104D1"/>
    <w:rsid w:val="00411098"/>
    <w:rsid w:val="0041297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0778"/>
    <w:rsid w:val="00433C3B"/>
    <w:rsid w:val="004343FE"/>
    <w:rsid w:val="004348F5"/>
    <w:rsid w:val="0043492B"/>
    <w:rsid w:val="00434BBD"/>
    <w:rsid w:val="00435536"/>
    <w:rsid w:val="0043637E"/>
    <w:rsid w:val="004364D6"/>
    <w:rsid w:val="00436BAF"/>
    <w:rsid w:val="00437B3E"/>
    <w:rsid w:val="00440544"/>
    <w:rsid w:val="00440DF3"/>
    <w:rsid w:val="00442076"/>
    <w:rsid w:val="00442D55"/>
    <w:rsid w:val="0044384B"/>
    <w:rsid w:val="00443933"/>
    <w:rsid w:val="004446A8"/>
    <w:rsid w:val="00444C9F"/>
    <w:rsid w:val="0044500C"/>
    <w:rsid w:val="00445062"/>
    <w:rsid w:val="004465A1"/>
    <w:rsid w:val="00447683"/>
    <w:rsid w:val="00447A37"/>
    <w:rsid w:val="00447E5B"/>
    <w:rsid w:val="0045023D"/>
    <w:rsid w:val="0045036E"/>
    <w:rsid w:val="004503B4"/>
    <w:rsid w:val="004504E7"/>
    <w:rsid w:val="00450636"/>
    <w:rsid w:val="004506F2"/>
    <w:rsid w:val="004509F2"/>
    <w:rsid w:val="0045224E"/>
    <w:rsid w:val="00452353"/>
    <w:rsid w:val="00452B64"/>
    <w:rsid w:val="0045328E"/>
    <w:rsid w:val="00453491"/>
    <w:rsid w:val="00455FD0"/>
    <w:rsid w:val="00456A01"/>
    <w:rsid w:val="004575DD"/>
    <w:rsid w:val="00462A30"/>
    <w:rsid w:val="00464356"/>
    <w:rsid w:val="00465DA6"/>
    <w:rsid w:val="00465F4D"/>
    <w:rsid w:val="00466C1C"/>
    <w:rsid w:val="004676FB"/>
    <w:rsid w:val="00470D78"/>
    <w:rsid w:val="00471066"/>
    <w:rsid w:val="0047298C"/>
    <w:rsid w:val="00474E9C"/>
    <w:rsid w:val="0047588F"/>
    <w:rsid w:val="00477C92"/>
    <w:rsid w:val="00480018"/>
    <w:rsid w:val="0048103E"/>
    <w:rsid w:val="0048176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2E7C"/>
    <w:rsid w:val="004B4756"/>
    <w:rsid w:val="004B4D85"/>
    <w:rsid w:val="004B706E"/>
    <w:rsid w:val="004B73D4"/>
    <w:rsid w:val="004C1727"/>
    <w:rsid w:val="004C2028"/>
    <w:rsid w:val="004C2E2B"/>
    <w:rsid w:val="004C3FF5"/>
    <w:rsid w:val="004C4381"/>
    <w:rsid w:val="004C4D3E"/>
    <w:rsid w:val="004C5009"/>
    <w:rsid w:val="004D0492"/>
    <w:rsid w:val="004D12F3"/>
    <w:rsid w:val="004D2669"/>
    <w:rsid w:val="004D2845"/>
    <w:rsid w:val="004D2F8C"/>
    <w:rsid w:val="004D391F"/>
    <w:rsid w:val="004D41AC"/>
    <w:rsid w:val="004D6758"/>
    <w:rsid w:val="004D6798"/>
    <w:rsid w:val="004D7781"/>
    <w:rsid w:val="004D7900"/>
    <w:rsid w:val="004E15BF"/>
    <w:rsid w:val="004E3AE8"/>
    <w:rsid w:val="004E4061"/>
    <w:rsid w:val="004F2D8C"/>
    <w:rsid w:val="004F3681"/>
    <w:rsid w:val="004F3973"/>
    <w:rsid w:val="004F4656"/>
    <w:rsid w:val="004F6559"/>
    <w:rsid w:val="004F6D5B"/>
    <w:rsid w:val="0050006F"/>
    <w:rsid w:val="005000DC"/>
    <w:rsid w:val="005033CF"/>
    <w:rsid w:val="00503483"/>
    <w:rsid w:val="00503847"/>
    <w:rsid w:val="00504F1E"/>
    <w:rsid w:val="00505A0B"/>
    <w:rsid w:val="00506439"/>
    <w:rsid w:val="00507395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B1"/>
    <w:rsid w:val="00526FC6"/>
    <w:rsid w:val="005278BB"/>
    <w:rsid w:val="00527C94"/>
    <w:rsid w:val="00530D89"/>
    <w:rsid w:val="005327D6"/>
    <w:rsid w:val="0053344E"/>
    <w:rsid w:val="0053398E"/>
    <w:rsid w:val="00533CB2"/>
    <w:rsid w:val="00534838"/>
    <w:rsid w:val="0053554C"/>
    <w:rsid w:val="00535B55"/>
    <w:rsid w:val="00536E00"/>
    <w:rsid w:val="00536E04"/>
    <w:rsid w:val="00537357"/>
    <w:rsid w:val="00537E42"/>
    <w:rsid w:val="00540C84"/>
    <w:rsid w:val="00540C98"/>
    <w:rsid w:val="00542A68"/>
    <w:rsid w:val="00542E17"/>
    <w:rsid w:val="0054380B"/>
    <w:rsid w:val="0054383D"/>
    <w:rsid w:val="00543F4B"/>
    <w:rsid w:val="00544F1D"/>
    <w:rsid w:val="00545324"/>
    <w:rsid w:val="00545F4A"/>
    <w:rsid w:val="00546ABA"/>
    <w:rsid w:val="00547CA4"/>
    <w:rsid w:val="00547D3A"/>
    <w:rsid w:val="00550C27"/>
    <w:rsid w:val="00551458"/>
    <w:rsid w:val="0055236B"/>
    <w:rsid w:val="00554323"/>
    <w:rsid w:val="00554850"/>
    <w:rsid w:val="00554A90"/>
    <w:rsid w:val="005557BF"/>
    <w:rsid w:val="00555F80"/>
    <w:rsid w:val="005570BD"/>
    <w:rsid w:val="00560DD8"/>
    <w:rsid w:val="00563104"/>
    <w:rsid w:val="00563718"/>
    <w:rsid w:val="00564490"/>
    <w:rsid w:val="0056473D"/>
    <w:rsid w:val="00567180"/>
    <w:rsid w:val="0056745F"/>
    <w:rsid w:val="00571EC5"/>
    <w:rsid w:val="00572BB3"/>
    <w:rsid w:val="00573158"/>
    <w:rsid w:val="00573483"/>
    <w:rsid w:val="005754B7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7E2"/>
    <w:rsid w:val="00593892"/>
    <w:rsid w:val="00594253"/>
    <w:rsid w:val="005943F7"/>
    <w:rsid w:val="00594B6B"/>
    <w:rsid w:val="00595F04"/>
    <w:rsid w:val="00597792"/>
    <w:rsid w:val="00597C47"/>
    <w:rsid w:val="005A20BA"/>
    <w:rsid w:val="005A35F0"/>
    <w:rsid w:val="005A59BD"/>
    <w:rsid w:val="005A5FBC"/>
    <w:rsid w:val="005A6029"/>
    <w:rsid w:val="005A759D"/>
    <w:rsid w:val="005B0120"/>
    <w:rsid w:val="005B1C59"/>
    <w:rsid w:val="005B20C8"/>
    <w:rsid w:val="005B251A"/>
    <w:rsid w:val="005B3A0E"/>
    <w:rsid w:val="005B3FC4"/>
    <w:rsid w:val="005B416C"/>
    <w:rsid w:val="005B507A"/>
    <w:rsid w:val="005B6E14"/>
    <w:rsid w:val="005B7694"/>
    <w:rsid w:val="005C11B3"/>
    <w:rsid w:val="005C13B5"/>
    <w:rsid w:val="005C15C7"/>
    <w:rsid w:val="005C15E8"/>
    <w:rsid w:val="005C1DE2"/>
    <w:rsid w:val="005C296A"/>
    <w:rsid w:val="005C34F0"/>
    <w:rsid w:val="005C357E"/>
    <w:rsid w:val="005C4538"/>
    <w:rsid w:val="005C6B28"/>
    <w:rsid w:val="005C7013"/>
    <w:rsid w:val="005D0392"/>
    <w:rsid w:val="005D1782"/>
    <w:rsid w:val="005D2722"/>
    <w:rsid w:val="005D2B7E"/>
    <w:rsid w:val="005D31D6"/>
    <w:rsid w:val="005D3B01"/>
    <w:rsid w:val="005D4645"/>
    <w:rsid w:val="005D48E5"/>
    <w:rsid w:val="005D5A73"/>
    <w:rsid w:val="005D5E67"/>
    <w:rsid w:val="005D7C66"/>
    <w:rsid w:val="005E07C7"/>
    <w:rsid w:val="005E0DF8"/>
    <w:rsid w:val="005E0EE5"/>
    <w:rsid w:val="005E1FF8"/>
    <w:rsid w:val="005E31E6"/>
    <w:rsid w:val="005E4427"/>
    <w:rsid w:val="005E4537"/>
    <w:rsid w:val="005E4587"/>
    <w:rsid w:val="005E4A81"/>
    <w:rsid w:val="005E5518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109D"/>
    <w:rsid w:val="00612628"/>
    <w:rsid w:val="00613C44"/>
    <w:rsid w:val="00613CDD"/>
    <w:rsid w:val="00614C2D"/>
    <w:rsid w:val="00615044"/>
    <w:rsid w:val="00616F7C"/>
    <w:rsid w:val="00620A48"/>
    <w:rsid w:val="006217B1"/>
    <w:rsid w:val="00622640"/>
    <w:rsid w:val="00622A11"/>
    <w:rsid w:val="0062318C"/>
    <w:rsid w:val="00623A01"/>
    <w:rsid w:val="0062473F"/>
    <w:rsid w:val="00624924"/>
    <w:rsid w:val="00626651"/>
    <w:rsid w:val="006272CA"/>
    <w:rsid w:val="006314F2"/>
    <w:rsid w:val="006322C5"/>
    <w:rsid w:val="006329A5"/>
    <w:rsid w:val="00632A81"/>
    <w:rsid w:val="00633CD9"/>
    <w:rsid w:val="00634965"/>
    <w:rsid w:val="00636243"/>
    <w:rsid w:val="006379E6"/>
    <w:rsid w:val="00637C96"/>
    <w:rsid w:val="00637EA6"/>
    <w:rsid w:val="006412E2"/>
    <w:rsid w:val="00645A8F"/>
    <w:rsid w:val="00650156"/>
    <w:rsid w:val="00650C02"/>
    <w:rsid w:val="00650C44"/>
    <w:rsid w:val="006510A3"/>
    <w:rsid w:val="00651381"/>
    <w:rsid w:val="00651D03"/>
    <w:rsid w:val="00651E42"/>
    <w:rsid w:val="0065280C"/>
    <w:rsid w:val="006545BE"/>
    <w:rsid w:val="00655134"/>
    <w:rsid w:val="006570E6"/>
    <w:rsid w:val="0065714D"/>
    <w:rsid w:val="00657282"/>
    <w:rsid w:val="00657656"/>
    <w:rsid w:val="00657E2E"/>
    <w:rsid w:val="00657E5A"/>
    <w:rsid w:val="00657F2E"/>
    <w:rsid w:val="00663A8B"/>
    <w:rsid w:val="0066647F"/>
    <w:rsid w:val="006667C1"/>
    <w:rsid w:val="00670130"/>
    <w:rsid w:val="00670533"/>
    <w:rsid w:val="00670BDA"/>
    <w:rsid w:val="006733A8"/>
    <w:rsid w:val="00674002"/>
    <w:rsid w:val="006741E6"/>
    <w:rsid w:val="006747DA"/>
    <w:rsid w:val="0067783A"/>
    <w:rsid w:val="00677CB9"/>
    <w:rsid w:val="006803FC"/>
    <w:rsid w:val="00683CE8"/>
    <w:rsid w:val="00683E60"/>
    <w:rsid w:val="006873E0"/>
    <w:rsid w:val="00690266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0B8D"/>
    <w:rsid w:val="006B1CBE"/>
    <w:rsid w:val="006B1E23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4E68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1AF8"/>
    <w:rsid w:val="006E25A5"/>
    <w:rsid w:val="006E2CAD"/>
    <w:rsid w:val="006E42CE"/>
    <w:rsid w:val="006E4FDC"/>
    <w:rsid w:val="006E6846"/>
    <w:rsid w:val="006E758B"/>
    <w:rsid w:val="006F1538"/>
    <w:rsid w:val="006F4F0D"/>
    <w:rsid w:val="006F6306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67F6"/>
    <w:rsid w:val="007179AF"/>
    <w:rsid w:val="00717A60"/>
    <w:rsid w:val="00717D28"/>
    <w:rsid w:val="00720024"/>
    <w:rsid w:val="00721CA2"/>
    <w:rsid w:val="00721E78"/>
    <w:rsid w:val="007238B5"/>
    <w:rsid w:val="0072461D"/>
    <w:rsid w:val="00731B36"/>
    <w:rsid w:val="0073222B"/>
    <w:rsid w:val="00733148"/>
    <w:rsid w:val="00733D2C"/>
    <w:rsid w:val="0073469C"/>
    <w:rsid w:val="00734F3B"/>
    <w:rsid w:val="00736BB5"/>
    <w:rsid w:val="00737C33"/>
    <w:rsid w:val="00741124"/>
    <w:rsid w:val="007415DC"/>
    <w:rsid w:val="007426C1"/>
    <w:rsid w:val="00744B28"/>
    <w:rsid w:val="007457D1"/>
    <w:rsid w:val="00745B5C"/>
    <w:rsid w:val="0074611B"/>
    <w:rsid w:val="00746443"/>
    <w:rsid w:val="00746A7F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19FE"/>
    <w:rsid w:val="00771BDC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8BB"/>
    <w:rsid w:val="00787E77"/>
    <w:rsid w:val="0079168C"/>
    <w:rsid w:val="00792336"/>
    <w:rsid w:val="00792A0D"/>
    <w:rsid w:val="0079340F"/>
    <w:rsid w:val="00794173"/>
    <w:rsid w:val="007948F0"/>
    <w:rsid w:val="00794E3D"/>
    <w:rsid w:val="007951BA"/>
    <w:rsid w:val="00795FD8"/>
    <w:rsid w:val="00797B58"/>
    <w:rsid w:val="007A05B0"/>
    <w:rsid w:val="007A0E05"/>
    <w:rsid w:val="007A0ED6"/>
    <w:rsid w:val="007A236D"/>
    <w:rsid w:val="007A2F6F"/>
    <w:rsid w:val="007A3100"/>
    <w:rsid w:val="007A3FAA"/>
    <w:rsid w:val="007A4AAA"/>
    <w:rsid w:val="007A639E"/>
    <w:rsid w:val="007A6999"/>
    <w:rsid w:val="007A7EB0"/>
    <w:rsid w:val="007B0604"/>
    <w:rsid w:val="007B09C5"/>
    <w:rsid w:val="007B0F32"/>
    <w:rsid w:val="007B1C6E"/>
    <w:rsid w:val="007B2566"/>
    <w:rsid w:val="007B2F2B"/>
    <w:rsid w:val="007B2F6E"/>
    <w:rsid w:val="007B5C0F"/>
    <w:rsid w:val="007B7C5A"/>
    <w:rsid w:val="007C3C64"/>
    <w:rsid w:val="007C3CCB"/>
    <w:rsid w:val="007C569E"/>
    <w:rsid w:val="007C728A"/>
    <w:rsid w:val="007C7338"/>
    <w:rsid w:val="007D0125"/>
    <w:rsid w:val="007D01C4"/>
    <w:rsid w:val="007D0DDA"/>
    <w:rsid w:val="007D1999"/>
    <w:rsid w:val="007D26EE"/>
    <w:rsid w:val="007D2B46"/>
    <w:rsid w:val="007D2E17"/>
    <w:rsid w:val="007D2F4F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490B"/>
    <w:rsid w:val="007E5FD0"/>
    <w:rsid w:val="007E6858"/>
    <w:rsid w:val="007E6C66"/>
    <w:rsid w:val="007F066E"/>
    <w:rsid w:val="007F09B3"/>
    <w:rsid w:val="007F142B"/>
    <w:rsid w:val="007F516C"/>
    <w:rsid w:val="007F5F5A"/>
    <w:rsid w:val="007F7198"/>
    <w:rsid w:val="007F73E8"/>
    <w:rsid w:val="0080029F"/>
    <w:rsid w:val="0080031A"/>
    <w:rsid w:val="00801D0A"/>
    <w:rsid w:val="008035C6"/>
    <w:rsid w:val="00804561"/>
    <w:rsid w:val="008053C8"/>
    <w:rsid w:val="00806263"/>
    <w:rsid w:val="0080673F"/>
    <w:rsid w:val="008074A5"/>
    <w:rsid w:val="0080795B"/>
    <w:rsid w:val="00807CBC"/>
    <w:rsid w:val="00811F2D"/>
    <w:rsid w:val="0081385E"/>
    <w:rsid w:val="00817266"/>
    <w:rsid w:val="00821A1B"/>
    <w:rsid w:val="0082244D"/>
    <w:rsid w:val="00823AF2"/>
    <w:rsid w:val="00824A2E"/>
    <w:rsid w:val="008271AA"/>
    <w:rsid w:val="008272F8"/>
    <w:rsid w:val="00830CB0"/>
    <w:rsid w:val="008322CA"/>
    <w:rsid w:val="008330E3"/>
    <w:rsid w:val="00833637"/>
    <w:rsid w:val="00833C78"/>
    <w:rsid w:val="00834D00"/>
    <w:rsid w:val="0083590E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19E6"/>
    <w:rsid w:val="0085239F"/>
    <w:rsid w:val="0085284F"/>
    <w:rsid w:val="00854187"/>
    <w:rsid w:val="00854204"/>
    <w:rsid w:val="008543BB"/>
    <w:rsid w:val="008553DA"/>
    <w:rsid w:val="00855692"/>
    <w:rsid w:val="008556D1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87C8A"/>
    <w:rsid w:val="00890AB5"/>
    <w:rsid w:val="00894315"/>
    <w:rsid w:val="00895992"/>
    <w:rsid w:val="00895C36"/>
    <w:rsid w:val="008964D7"/>
    <w:rsid w:val="008967C0"/>
    <w:rsid w:val="00897308"/>
    <w:rsid w:val="00897FB7"/>
    <w:rsid w:val="008A0B8F"/>
    <w:rsid w:val="008A1218"/>
    <w:rsid w:val="008A1BF8"/>
    <w:rsid w:val="008A30B1"/>
    <w:rsid w:val="008A3D80"/>
    <w:rsid w:val="008A402F"/>
    <w:rsid w:val="008A45F7"/>
    <w:rsid w:val="008A47C5"/>
    <w:rsid w:val="008A57A6"/>
    <w:rsid w:val="008A642A"/>
    <w:rsid w:val="008A6D11"/>
    <w:rsid w:val="008A75E7"/>
    <w:rsid w:val="008B0117"/>
    <w:rsid w:val="008B164A"/>
    <w:rsid w:val="008B2157"/>
    <w:rsid w:val="008C0725"/>
    <w:rsid w:val="008C15FA"/>
    <w:rsid w:val="008C24C3"/>
    <w:rsid w:val="008C3573"/>
    <w:rsid w:val="008C3C16"/>
    <w:rsid w:val="008C510E"/>
    <w:rsid w:val="008C5421"/>
    <w:rsid w:val="008C5BCB"/>
    <w:rsid w:val="008C7574"/>
    <w:rsid w:val="008C7F6B"/>
    <w:rsid w:val="008D05BF"/>
    <w:rsid w:val="008D28AF"/>
    <w:rsid w:val="008D2A8B"/>
    <w:rsid w:val="008D2C3B"/>
    <w:rsid w:val="008D2D21"/>
    <w:rsid w:val="008D55C8"/>
    <w:rsid w:val="008D6484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45E"/>
    <w:rsid w:val="008F4AD2"/>
    <w:rsid w:val="008F710A"/>
    <w:rsid w:val="008F7567"/>
    <w:rsid w:val="008F7C7E"/>
    <w:rsid w:val="0090173A"/>
    <w:rsid w:val="009033AD"/>
    <w:rsid w:val="00903C9E"/>
    <w:rsid w:val="009054D2"/>
    <w:rsid w:val="00905EB3"/>
    <w:rsid w:val="0090636F"/>
    <w:rsid w:val="00910D03"/>
    <w:rsid w:val="009119A8"/>
    <w:rsid w:val="00911FEE"/>
    <w:rsid w:val="009122AE"/>
    <w:rsid w:val="00912A53"/>
    <w:rsid w:val="00913727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27237"/>
    <w:rsid w:val="00930010"/>
    <w:rsid w:val="00930232"/>
    <w:rsid w:val="00931270"/>
    <w:rsid w:val="00931AF2"/>
    <w:rsid w:val="009332A4"/>
    <w:rsid w:val="009335C0"/>
    <w:rsid w:val="00934DC9"/>
    <w:rsid w:val="00935409"/>
    <w:rsid w:val="009356C9"/>
    <w:rsid w:val="00936B86"/>
    <w:rsid w:val="009374C1"/>
    <w:rsid w:val="00937732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0624"/>
    <w:rsid w:val="00955A92"/>
    <w:rsid w:val="00956922"/>
    <w:rsid w:val="009578D1"/>
    <w:rsid w:val="00963312"/>
    <w:rsid w:val="009656EC"/>
    <w:rsid w:val="00966725"/>
    <w:rsid w:val="00970E60"/>
    <w:rsid w:val="00971248"/>
    <w:rsid w:val="00971D47"/>
    <w:rsid w:val="00974044"/>
    <w:rsid w:val="00975681"/>
    <w:rsid w:val="0097572E"/>
    <w:rsid w:val="00976435"/>
    <w:rsid w:val="00977CF2"/>
    <w:rsid w:val="00984801"/>
    <w:rsid w:val="00984A40"/>
    <w:rsid w:val="009855AC"/>
    <w:rsid w:val="0098711E"/>
    <w:rsid w:val="00990304"/>
    <w:rsid w:val="009903D2"/>
    <w:rsid w:val="00992294"/>
    <w:rsid w:val="00993052"/>
    <w:rsid w:val="00993096"/>
    <w:rsid w:val="009931EC"/>
    <w:rsid w:val="00994592"/>
    <w:rsid w:val="0099552D"/>
    <w:rsid w:val="009958B0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5F85"/>
    <w:rsid w:val="009A6196"/>
    <w:rsid w:val="009A6460"/>
    <w:rsid w:val="009A662C"/>
    <w:rsid w:val="009A66B9"/>
    <w:rsid w:val="009B1D41"/>
    <w:rsid w:val="009B1F14"/>
    <w:rsid w:val="009B3977"/>
    <w:rsid w:val="009B3EE6"/>
    <w:rsid w:val="009B3FD1"/>
    <w:rsid w:val="009B40F6"/>
    <w:rsid w:val="009B518F"/>
    <w:rsid w:val="009B55B5"/>
    <w:rsid w:val="009B6563"/>
    <w:rsid w:val="009B67DC"/>
    <w:rsid w:val="009C2059"/>
    <w:rsid w:val="009C249A"/>
    <w:rsid w:val="009C4739"/>
    <w:rsid w:val="009C734F"/>
    <w:rsid w:val="009C7CE9"/>
    <w:rsid w:val="009D1B45"/>
    <w:rsid w:val="009D2047"/>
    <w:rsid w:val="009D357E"/>
    <w:rsid w:val="009D4F9E"/>
    <w:rsid w:val="009D580D"/>
    <w:rsid w:val="009D665F"/>
    <w:rsid w:val="009D6728"/>
    <w:rsid w:val="009D67BC"/>
    <w:rsid w:val="009D75F1"/>
    <w:rsid w:val="009E215D"/>
    <w:rsid w:val="009E3415"/>
    <w:rsid w:val="009E4944"/>
    <w:rsid w:val="009E56DB"/>
    <w:rsid w:val="009E6303"/>
    <w:rsid w:val="009E655F"/>
    <w:rsid w:val="009E6636"/>
    <w:rsid w:val="009E69D8"/>
    <w:rsid w:val="009E71D1"/>
    <w:rsid w:val="009F16EC"/>
    <w:rsid w:val="009F233D"/>
    <w:rsid w:val="009F27EF"/>
    <w:rsid w:val="009F3775"/>
    <w:rsid w:val="009F39FF"/>
    <w:rsid w:val="009F3BF8"/>
    <w:rsid w:val="009F6238"/>
    <w:rsid w:val="00A01E8F"/>
    <w:rsid w:val="00A0223F"/>
    <w:rsid w:val="00A03115"/>
    <w:rsid w:val="00A12967"/>
    <w:rsid w:val="00A12F8A"/>
    <w:rsid w:val="00A13154"/>
    <w:rsid w:val="00A14650"/>
    <w:rsid w:val="00A153E7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14EB"/>
    <w:rsid w:val="00A32DEE"/>
    <w:rsid w:val="00A33547"/>
    <w:rsid w:val="00A338D2"/>
    <w:rsid w:val="00A3423A"/>
    <w:rsid w:val="00A364A9"/>
    <w:rsid w:val="00A36A8B"/>
    <w:rsid w:val="00A37E5C"/>
    <w:rsid w:val="00A37E77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094A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18F"/>
    <w:rsid w:val="00A702B2"/>
    <w:rsid w:val="00A708FF"/>
    <w:rsid w:val="00A70F80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97613"/>
    <w:rsid w:val="00AA2747"/>
    <w:rsid w:val="00AA2CAF"/>
    <w:rsid w:val="00AA4AC5"/>
    <w:rsid w:val="00AA5F2C"/>
    <w:rsid w:val="00AA79B0"/>
    <w:rsid w:val="00AA7A3D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AC9"/>
    <w:rsid w:val="00AC2C5D"/>
    <w:rsid w:val="00AC2DB3"/>
    <w:rsid w:val="00AC45E3"/>
    <w:rsid w:val="00AC46CC"/>
    <w:rsid w:val="00AC54F8"/>
    <w:rsid w:val="00AC55B3"/>
    <w:rsid w:val="00AC5879"/>
    <w:rsid w:val="00AC58D8"/>
    <w:rsid w:val="00AC7BE9"/>
    <w:rsid w:val="00AC7F70"/>
    <w:rsid w:val="00AD014C"/>
    <w:rsid w:val="00AD1188"/>
    <w:rsid w:val="00AD19AC"/>
    <w:rsid w:val="00AD4680"/>
    <w:rsid w:val="00AD472D"/>
    <w:rsid w:val="00AD530D"/>
    <w:rsid w:val="00AE209B"/>
    <w:rsid w:val="00AE4153"/>
    <w:rsid w:val="00AE43D0"/>
    <w:rsid w:val="00AE4D8A"/>
    <w:rsid w:val="00AE4FFB"/>
    <w:rsid w:val="00AE5469"/>
    <w:rsid w:val="00AE765C"/>
    <w:rsid w:val="00AF0093"/>
    <w:rsid w:val="00AF02E3"/>
    <w:rsid w:val="00AF09FD"/>
    <w:rsid w:val="00AF134A"/>
    <w:rsid w:val="00AF15CB"/>
    <w:rsid w:val="00AF1957"/>
    <w:rsid w:val="00AF1FB8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07A51"/>
    <w:rsid w:val="00B109E8"/>
    <w:rsid w:val="00B11A0D"/>
    <w:rsid w:val="00B12228"/>
    <w:rsid w:val="00B1228E"/>
    <w:rsid w:val="00B135EF"/>
    <w:rsid w:val="00B143DF"/>
    <w:rsid w:val="00B20068"/>
    <w:rsid w:val="00B202BF"/>
    <w:rsid w:val="00B203F9"/>
    <w:rsid w:val="00B22CF0"/>
    <w:rsid w:val="00B23035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2480"/>
    <w:rsid w:val="00B35081"/>
    <w:rsid w:val="00B35FAA"/>
    <w:rsid w:val="00B366F6"/>
    <w:rsid w:val="00B368A6"/>
    <w:rsid w:val="00B3746D"/>
    <w:rsid w:val="00B3773E"/>
    <w:rsid w:val="00B406DD"/>
    <w:rsid w:val="00B429FB"/>
    <w:rsid w:val="00B42C17"/>
    <w:rsid w:val="00B44217"/>
    <w:rsid w:val="00B449A2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36D8"/>
    <w:rsid w:val="00B54FBD"/>
    <w:rsid w:val="00B56055"/>
    <w:rsid w:val="00B57527"/>
    <w:rsid w:val="00B57C7B"/>
    <w:rsid w:val="00B60037"/>
    <w:rsid w:val="00B60D55"/>
    <w:rsid w:val="00B61256"/>
    <w:rsid w:val="00B62DD4"/>
    <w:rsid w:val="00B64F76"/>
    <w:rsid w:val="00B704EC"/>
    <w:rsid w:val="00B71E34"/>
    <w:rsid w:val="00B722AD"/>
    <w:rsid w:val="00B72C2B"/>
    <w:rsid w:val="00B72D9F"/>
    <w:rsid w:val="00B7377A"/>
    <w:rsid w:val="00B74108"/>
    <w:rsid w:val="00B75075"/>
    <w:rsid w:val="00B763A2"/>
    <w:rsid w:val="00B77767"/>
    <w:rsid w:val="00B777EC"/>
    <w:rsid w:val="00B82BED"/>
    <w:rsid w:val="00B83725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0595"/>
    <w:rsid w:val="00BA337E"/>
    <w:rsid w:val="00BA490D"/>
    <w:rsid w:val="00BA5C6A"/>
    <w:rsid w:val="00BA5E53"/>
    <w:rsid w:val="00BA60CC"/>
    <w:rsid w:val="00BA62C1"/>
    <w:rsid w:val="00BB2DF1"/>
    <w:rsid w:val="00BB300D"/>
    <w:rsid w:val="00BB34E7"/>
    <w:rsid w:val="00BB4376"/>
    <w:rsid w:val="00BB5FB7"/>
    <w:rsid w:val="00BB6CFB"/>
    <w:rsid w:val="00BB7157"/>
    <w:rsid w:val="00BB7C9B"/>
    <w:rsid w:val="00BC0317"/>
    <w:rsid w:val="00BC1E4C"/>
    <w:rsid w:val="00BC1F69"/>
    <w:rsid w:val="00BC22AF"/>
    <w:rsid w:val="00BC34DC"/>
    <w:rsid w:val="00BC3A98"/>
    <w:rsid w:val="00BC4795"/>
    <w:rsid w:val="00BC49E3"/>
    <w:rsid w:val="00BC643C"/>
    <w:rsid w:val="00BC6CB2"/>
    <w:rsid w:val="00BC6E36"/>
    <w:rsid w:val="00BD100A"/>
    <w:rsid w:val="00BD15A5"/>
    <w:rsid w:val="00BD25E0"/>
    <w:rsid w:val="00BD5536"/>
    <w:rsid w:val="00BD5F5E"/>
    <w:rsid w:val="00BD761F"/>
    <w:rsid w:val="00BD776E"/>
    <w:rsid w:val="00BE0465"/>
    <w:rsid w:val="00BE1069"/>
    <w:rsid w:val="00BE1F53"/>
    <w:rsid w:val="00BE434B"/>
    <w:rsid w:val="00BE528B"/>
    <w:rsid w:val="00BE5EDD"/>
    <w:rsid w:val="00BE7C85"/>
    <w:rsid w:val="00BF11B9"/>
    <w:rsid w:val="00BF3D6A"/>
    <w:rsid w:val="00BF46BA"/>
    <w:rsid w:val="00BF5448"/>
    <w:rsid w:val="00BF58B9"/>
    <w:rsid w:val="00BF5C95"/>
    <w:rsid w:val="00BF6912"/>
    <w:rsid w:val="00BF7460"/>
    <w:rsid w:val="00C00396"/>
    <w:rsid w:val="00C0116C"/>
    <w:rsid w:val="00C01C33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2C49"/>
    <w:rsid w:val="00C13A25"/>
    <w:rsid w:val="00C13ADC"/>
    <w:rsid w:val="00C177CD"/>
    <w:rsid w:val="00C20818"/>
    <w:rsid w:val="00C21570"/>
    <w:rsid w:val="00C21827"/>
    <w:rsid w:val="00C22B3F"/>
    <w:rsid w:val="00C22D28"/>
    <w:rsid w:val="00C22E1A"/>
    <w:rsid w:val="00C236A7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36036"/>
    <w:rsid w:val="00C41122"/>
    <w:rsid w:val="00C43BF0"/>
    <w:rsid w:val="00C43E40"/>
    <w:rsid w:val="00C44273"/>
    <w:rsid w:val="00C445B3"/>
    <w:rsid w:val="00C44D11"/>
    <w:rsid w:val="00C45777"/>
    <w:rsid w:val="00C47B80"/>
    <w:rsid w:val="00C5046B"/>
    <w:rsid w:val="00C50892"/>
    <w:rsid w:val="00C51704"/>
    <w:rsid w:val="00C51CF9"/>
    <w:rsid w:val="00C54B94"/>
    <w:rsid w:val="00C555DB"/>
    <w:rsid w:val="00C55AF9"/>
    <w:rsid w:val="00C564E9"/>
    <w:rsid w:val="00C57ABE"/>
    <w:rsid w:val="00C57CF9"/>
    <w:rsid w:val="00C60E88"/>
    <w:rsid w:val="00C60FFD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2556"/>
    <w:rsid w:val="00C73C5C"/>
    <w:rsid w:val="00C74499"/>
    <w:rsid w:val="00C74CEF"/>
    <w:rsid w:val="00C74D41"/>
    <w:rsid w:val="00C74D62"/>
    <w:rsid w:val="00C75198"/>
    <w:rsid w:val="00C755FF"/>
    <w:rsid w:val="00C75868"/>
    <w:rsid w:val="00C7661D"/>
    <w:rsid w:val="00C77CEB"/>
    <w:rsid w:val="00C809A4"/>
    <w:rsid w:val="00C81ABA"/>
    <w:rsid w:val="00C82D80"/>
    <w:rsid w:val="00C82FE6"/>
    <w:rsid w:val="00C833DD"/>
    <w:rsid w:val="00C840FA"/>
    <w:rsid w:val="00C86187"/>
    <w:rsid w:val="00C86C6A"/>
    <w:rsid w:val="00C906DA"/>
    <w:rsid w:val="00C90D22"/>
    <w:rsid w:val="00C92D70"/>
    <w:rsid w:val="00C92FBA"/>
    <w:rsid w:val="00C93F16"/>
    <w:rsid w:val="00C9448E"/>
    <w:rsid w:val="00C95302"/>
    <w:rsid w:val="00C954BA"/>
    <w:rsid w:val="00C9585A"/>
    <w:rsid w:val="00C96BAF"/>
    <w:rsid w:val="00C97311"/>
    <w:rsid w:val="00C979E7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B7BDF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1F7"/>
    <w:rsid w:val="00CD1ADE"/>
    <w:rsid w:val="00CD34E7"/>
    <w:rsid w:val="00CD382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567"/>
    <w:rsid w:val="00CF1CE8"/>
    <w:rsid w:val="00CF2D7E"/>
    <w:rsid w:val="00CF4904"/>
    <w:rsid w:val="00CF72BA"/>
    <w:rsid w:val="00CF74BD"/>
    <w:rsid w:val="00CF7658"/>
    <w:rsid w:val="00CF7A63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38FC"/>
    <w:rsid w:val="00D15212"/>
    <w:rsid w:val="00D152D9"/>
    <w:rsid w:val="00D16542"/>
    <w:rsid w:val="00D2020C"/>
    <w:rsid w:val="00D209B0"/>
    <w:rsid w:val="00D21DFA"/>
    <w:rsid w:val="00D22549"/>
    <w:rsid w:val="00D238B6"/>
    <w:rsid w:val="00D25C50"/>
    <w:rsid w:val="00D266A0"/>
    <w:rsid w:val="00D274AD"/>
    <w:rsid w:val="00D27CA8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2D95"/>
    <w:rsid w:val="00D4378E"/>
    <w:rsid w:val="00D439DE"/>
    <w:rsid w:val="00D4479D"/>
    <w:rsid w:val="00D44ABB"/>
    <w:rsid w:val="00D44BAE"/>
    <w:rsid w:val="00D519EE"/>
    <w:rsid w:val="00D51C0D"/>
    <w:rsid w:val="00D52A65"/>
    <w:rsid w:val="00D56D97"/>
    <w:rsid w:val="00D570F7"/>
    <w:rsid w:val="00D57A4D"/>
    <w:rsid w:val="00D60812"/>
    <w:rsid w:val="00D608E2"/>
    <w:rsid w:val="00D60A59"/>
    <w:rsid w:val="00D60DB1"/>
    <w:rsid w:val="00D61B9A"/>
    <w:rsid w:val="00D66BD4"/>
    <w:rsid w:val="00D70D5C"/>
    <w:rsid w:val="00D714F2"/>
    <w:rsid w:val="00D71EA9"/>
    <w:rsid w:val="00D739A0"/>
    <w:rsid w:val="00D75013"/>
    <w:rsid w:val="00D75166"/>
    <w:rsid w:val="00D7605D"/>
    <w:rsid w:val="00D830FE"/>
    <w:rsid w:val="00D83D4D"/>
    <w:rsid w:val="00D84A41"/>
    <w:rsid w:val="00D84F7D"/>
    <w:rsid w:val="00D85217"/>
    <w:rsid w:val="00D86656"/>
    <w:rsid w:val="00D87249"/>
    <w:rsid w:val="00D90255"/>
    <w:rsid w:val="00D90B22"/>
    <w:rsid w:val="00D92964"/>
    <w:rsid w:val="00D92B6F"/>
    <w:rsid w:val="00D92FF4"/>
    <w:rsid w:val="00D93C7A"/>
    <w:rsid w:val="00D93FAB"/>
    <w:rsid w:val="00D9400D"/>
    <w:rsid w:val="00D94FD5"/>
    <w:rsid w:val="00D95224"/>
    <w:rsid w:val="00D95597"/>
    <w:rsid w:val="00D9650B"/>
    <w:rsid w:val="00D9676D"/>
    <w:rsid w:val="00D96A1D"/>
    <w:rsid w:val="00D974CA"/>
    <w:rsid w:val="00D97D65"/>
    <w:rsid w:val="00DA17F7"/>
    <w:rsid w:val="00DA2F89"/>
    <w:rsid w:val="00DA3CD4"/>
    <w:rsid w:val="00DA501F"/>
    <w:rsid w:val="00DA50F2"/>
    <w:rsid w:val="00DA6BF1"/>
    <w:rsid w:val="00DB0E1A"/>
    <w:rsid w:val="00DB1E55"/>
    <w:rsid w:val="00DB1FC7"/>
    <w:rsid w:val="00DB28B8"/>
    <w:rsid w:val="00DB2C8D"/>
    <w:rsid w:val="00DB361A"/>
    <w:rsid w:val="00DB72E1"/>
    <w:rsid w:val="00DC0C3F"/>
    <w:rsid w:val="00DC1D8B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E5D"/>
    <w:rsid w:val="00DE48E3"/>
    <w:rsid w:val="00DE4EC7"/>
    <w:rsid w:val="00DE5114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767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0DA5"/>
    <w:rsid w:val="00E215F4"/>
    <w:rsid w:val="00E217F8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4CED"/>
    <w:rsid w:val="00E55E5E"/>
    <w:rsid w:val="00E601D1"/>
    <w:rsid w:val="00E61541"/>
    <w:rsid w:val="00E61AA3"/>
    <w:rsid w:val="00E61D29"/>
    <w:rsid w:val="00E61D2F"/>
    <w:rsid w:val="00E62F9C"/>
    <w:rsid w:val="00E66504"/>
    <w:rsid w:val="00E67335"/>
    <w:rsid w:val="00E706E4"/>
    <w:rsid w:val="00E7414E"/>
    <w:rsid w:val="00E800FB"/>
    <w:rsid w:val="00E83197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A7DC6"/>
    <w:rsid w:val="00EB09B8"/>
    <w:rsid w:val="00EB4797"/>
    <w:rsid w:val="00EC030E"/>
    <w:rsid w:val="00EC0BE2"/>
    <w:rsid w:val="00EC1845"/>
    <w:rsid w:val="00EC426A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AF2"/>
    <w:rsid w:val="00ED2E3D"/>
    <w:rsid w:val="00ED32B3"/>
    <w:rsid w:val="00ED3FB4"/>
    <w:rsid w:val="00ED4919"/>
    <w:rsid w:val="00ED5291"/>
    <w:rsid w:val="00ED59B3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EF63EE"/>
    <w:rsid w:val="00EF6E7C"/>
    <w:rsid w:val="00F03691"/>
    <w:rsid w:val="00F03E2A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1F5B"/>
    <w:rsid w:val="00F22A7F"/>
    <w:rsid w:val="00F2315B"/>
    <w:rsid w:val="00F239DC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3A70"/>
    <w:rsid w:val="00F45B70"/>
    <w:rsid w:val="00F502B6"/>
    <w:rsid w:val="00F50336"/>
    <w:rsid w:val="00F50F66"/>
    <w:rsid w:val="00F5143B"/>
    <w:rsid w:val="00F522FF"/>
    <w:rsid w:val="00F55608"/>
    <w:rsid w:val="00F5651E"/>
    <w:rsid w:val="00F56684"/>
    <w:rsid w:val="00F57EA8"/>
    <w:rsid w:val="00F602DA"/>
    <w:rsid w:val="00F61005"/>
    <w:rsid w:val="00F62906"/>
    <w:rsid w:val="00F63066"/>
    <w:rsid w:val="00F63FD3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3FDE"/>
    <w:rsid w:val="00F95B85"/>
    <w:rsid w:val="00F9660A"/>
    <w:rsid w:val="00F96781"/>
    <w:rsid w:val="00F97328"/>
    <w:rsid w:val="00FA0744"/>
    <w:rsid w:val="00FA1324"/>
    <w:rsid w:val="00FA1BAB"/>
    <w:rsid w:val="00FA1E71"/>
    <w:rsid w:val="00FA6175"/>
    <w:rsid w:val="00FA65B9"/>
    <w:rsid w:val="00FA7146"/>
    <w:rsid w:val="00FB0B15"/>
    <w:rsid w:val="00FB0E5D"/>
    <w:rsid w:val="00FB14E7"/>
    <w:rsid w:val="00FB1D38"/>
    <w:rsid w:val="00FB218F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1E7B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3B9"/>
    <w:rsid w:val="00FF1598"/>
    <w:rsid w:val="00FF482D"/>
    <w:rsid w:val="00FF568D"/>
    <w:rsid w:val="00FF5B5F"/>
    <w:rsid w:val="00FF740F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F3D0"/>
  <w15:docId w15:val="{BBEB2D33-0632-411C-A333-25B03BE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26FB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0303-834F-444F-91AC-35BC1327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pcuser</cp:lastModifiedBy>
  <cp:revision>20</cp:revision>
  <cp:lastPrinted>2024-03-26T08:16:00Z</cp:lastPrinted>
  <dcterms:created xsi:type="dcterms:W3CDTF">2023-02-15T06:40:00Z</dcterms:created>
  <dcterms:modified xsi:type="dcterms:W3CDTF">2024-03-26T08:19:00Z</dcterms:modified>
</cp:coreProperties>
</file>