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7975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1058E4">
        <w:rPr>
          <w:rFonts w:ascii="Times New Roman" w:hAnsi="Times New Roman" w:cs="Times New Roman"/>
          <w:b/>
          <w:sz w:val="24"/>
          <w:szCs w:val="24"/>
        </w:rPr>
        <w:t>2</w:t>
      </w:r>
      <w:r w:rsidR="006A5085">
        <w:rPr>
          <w:rFonts w:ascii="Times New Roman" w:hAnsi="Times New Roman" w:cs="Times New Roman"/>
          <w:b/>
          <w:sz w:val="24"/>
          <w:szCs w:val="24"/>
        </w:rPr>
        <w:t>2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</w:t>
      </w:r>
      <w:r w:rsidR="001058E4">
        <w:rPr>
          <w:rFonts w:ascii="Times New Roman" w:hAnsi="Times New Roman" w:cs="Times New Roman"/>
          <w:b/>
          <w:sz w:val="24"/>
          <w:szCs w:val="24"/>
        </w:rPr>
        <w:t>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058E4">
        <w:rPr>
          <w:rFonts w:ascii="Times New Roman" w:hAnsi="Times New Roman" w:cs="Times New Roman"/>
          <w:b/>
          <w:sz w:val="24"/>
          <w:szCs w:val="24"/>
        </w:rPr>
        <w:t>121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</w:t>
      </w:r>
      <w:r w:rsidR="001058E4">
        <w:rPr>
          <w:rFonts w:ascii="Times New Roman" w:hAnsi="Times New Roman" w:cs="Times New Roman"/>
          <w:b/>
          <w:sz w:val="24"/>
          <w:szCs w:val="24"/>
        </w:rPr>
        <w:t>2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1058E4">
        <w:rPr>
          <w:rFonts w:ascii="Times New Roman" w:hAnsi="Times New Roman" w:cs="Times New Roman"/>
          <w:b/>
          <w:sz w:val="24"/>
          <w:szCs w:val="24"/>
        </w:rPr>
        <w:t>3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58E4">
        <w:rPr>
          <w:rFonts w:ascii="Times New Roman" w:hAnsi="Times New Roman" w:cs="Times New Roman"/>
          <w:b/>
          <w:sz w:val="24"/>
          <w:szCs w:val="24"/>
        </w:rPr>
        <w:t>4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322DAE" w:rsidP="00CF70E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r w:rsidR="0033152C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35316" w:rsidRPr="003B3287" w:rsidRDefault="007D63EA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DB3F2C">
      <w:pPr>
        <w:pStyle w:val="a3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8828C3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F70EC"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(далее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DB3F2C">
      <w:pPr>
        <w:pStyle w:val="a3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DB3F2C">
      <w:pPr>
        <w:pStyle w:val="a3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</w:t>
      </w:r>
      <w:r w:rsidR="00DE5998" w:rsidRPr="00EF7666">
        <w:rPr>
          <w:rFonts w:ascii="Times New Roman" w:hAnsi="Times New Roman" w:cs="Times New Roman"/>
          <w:sz w:val="24"/>
          <w:szCs w:val="24"/>
        </w:rPr>
        <w:t>от 06.09.2021 №81</w:t>
      </w:r>
      <w:r w:rsidR="00DE599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C313A0" w:rsidP="00DB3F2C">
      <w:pPr>
        <w:pStyle w:val="a3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DB3F2C">
      <w:pPr>
        <w:pStyle w:val="a3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>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DE599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</w:t>
      </w:r>
      <w:r w:rsidR="00121AE4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121AE4" w:rsidRPr="003B3287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</w:t>
      </w:r>
      <w:r w:rsidR="00121AE4">
        <w:rPr>
          <w:rFonts w:ascii="Times New Roman" w:hAnsi="Times New Roman" w:cs="Times New Roman"/>
          <w:sz w:val="24"/>
          <w:szCs w:val="24"/>
        </w:rPr>
        <w:t xml:space="preserve"> от 24.12.2021 №15 (с изменениями).</w:t>
      </w: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DB3F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DB3F2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DB3F2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DB3F2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DB3F2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DB3F2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от 26.02.2014 №12 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6A5085">
        <w:rPr>
          <w:rFonts w:eastAsiaTheme="minorHAnsi"/>
          <w:lang w:eastAsia="en-US"/>
        </w:rPr>
        <w:t>22</w:t>
      </w:r>
      <w:r w:rsidR="00D84960" w:rsidRPr="00D84960">
        <w:rPr>
          <w:rFonts w:eastAsiaTheme="minorHAnsi"/>
          <w:lang w:eastAsia="en-US"/>
        </w:rPr>
        <w:t>.12.202</w:t>
      </w:r>
      <w:r w:rsidR="006A5085">
        <w:rPr>
          <w:rFonts w:eastAsiaTheme="minorHAnsi"/>
          <w:lang w:eastAsia="en-US"/>
        </w:rPr>
        <w:t>1</w:t>
      </w:r>
      <w:r w:rsidR="00D84960" w:rsidRPr="00D84960">
        <w:rPr>
          <w:rFonts w:eastAsiaTheme="minorHAnsi"/>
          <w:lang w:eastAsia="en-US"/>
        </w:rPr>
        <w:t xml:space="preserve"> №</w:t>
      </w:r>
      <w:r w:rsidR="006A5085">
        <w:rPr>
          <w:rFonts w:eastAsiaTheme="minorHAnsi"/>
          <w:lang w:eastAsia="en-US"/>
        </w:rPr>
        <w:t>121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</w:t>
      </w:r>
      <w:r w:rsidR="006A5085">
        <w:rPr>
          <w:rFonts w:eastAsiaTheme="minorHAnsi"/>
          <w:lang w:eastAsia="en-US"/>
        </w:rPr>
        <w:t>2</w:t>
      </w:r>
      <w:r w:rsidR="00080C50">
        <w:rPr>
          <w:rFonts w:eastAsiaTheme="minorHAnsi"/>
          <w:lang w:eastAsia="en-US"/>
        </w:rPr>
        <w:t xml:space="preserve"> год и на </w:t>
      </w:r>
      <w:r w:rsidR="00080C50">
        <w:rPr>
          <w:rFonts w:eastAsiaTheme="minorHAnsi"/>
          <w:lang w:eastAsia="en-US"/>
        </w:rPr>
        <w:lastRenderedPageBreak/>
        <w:t>плановый период 20</w:t>
      </w:r>
      <w:r w:rsidR="006A5085">
        <w:rPr>
          <w:rFonts w:eastAsiaTheme="minorHAnsi"/>
          <w:lang w:eastAsia="en-US"/>
        </w:rPr>
        <w:t>23</w:t>
      </w:r>
      <w:r w:rsidR="00080C50">
        <w:rPr>
          <w:rFonts w:eastAsiaTheme="minorHAnsi"/>
          <w:lang w:eastAsia="en-US"/>
        </w:rPr>
        <w:t xml:space="preserve"> и 20</w:t>
      </w:r>
      <w:r w:rsidR="006A5085">
        <w:rPr>
          <w:rFonts w:eastAsiaTheme="minorHAnsi"/>
          <w:lang w:eastAsia="en-US"/>
        </w:rPr>
        <w:t>24</w:t>
      </w:r>
      <w:r w:rsidR="00080C50">
        <w:rPr>
          <w:rFonts w:eastAsiaTheme="minorHAnsi"/>
          <w:lang w:eastAsia="en-US"/>
        </w:rPr>
        <w:t xml:space="preserve">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DB3F2C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 xml:space="preserve">, </w:t>
      </w:r>
      <w:r w:rsidR="00DB3F2C">
        <w:rPr>
          <w:rFonts w:eastAsiaTheme="minorHAnsi"/>
          <w:lang w:eastAsia="en-US"/>
        </w:rPr>
        <w:t>п</w:t>
      </w:r>
      <w:r w:rsidR="00276980">
        <w:rPr>
          <w:rFonts w:eastAsiaTheme="minorHAnsi"/>
          <w:lang w:eastAsia="en-US"/>
        </w:rPr>
        <w:t>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D4551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6A5085">
        <w:rPr>
          <w:rFonts w:ascii="Times New Roman" w:hAnsi="Times New Roman" w:cs="Times New Roman"/>
          <w:sz w:val="24"/>
          <w:szCs w:val="24"/>
        </w:rPr>
        <w:t>2</w:t>
      </w:r>
      <w:r w:rsidR="00134172">
        <w:rPr>
          <w:rFonts w:ascii="Times New Roman" w:hAnsi="Times New Roman" w:cs="Times New Roman"/>
          <w:sz w:val="24"/>
          <w:szCs w:val="24"/>
        </w:rPr>
        <w:t>2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6A5085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6A5085">
        <w:rPr>
          <w:rFonts w:ascii="Times New Roman" w:hAnsi="Times New Roman" w:cs="Times New Roman"/>
          <w:sz w:val="24"/>
          <w:szCs w:val="24"/>
        </w:rPr>
        <w:t xml:space="preserve">121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sz w:val="24"/>
          <w:szCs w:val="24"/>
        </w:rPr>
        <w:t>на 202</w:t>
      </w:r>
      <w:r w:rsidR="006A5085">
        <w:rPr>
          <w:rFonts w:ascii="Times New Roman" w:hAnsi="Times New Roman" w:cs="Times New Roman"/>
          <w:sz w:val="24"/>
          <w:szCs w:val="24"/>
        </w:rPr>
        <w:t>2</w:t>
      </w:r>
      <w:r w:rsidR="00080C5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A5085">
        <w:rPr>
          <w:rFonts w:ascii="Times New Roman" w:hAnsi="Times New Roman" w:cs="Times New Roman"/>
          <w:sz w:val="24"/>
          <w:szCs w:val="24"/>
        </w:rPr>
        <w:t>3</w:t>
      </w:r>
      <w:r w:rsidR="00080C50">
        <w:rPr>
          <w:rFonts w:ascii="Times New Roman" w:hAnsi="Times New Roman" w:cs="Times New Roman"/>
          <w:sz w:val="24"/>
          <w:szCs w:val="24"/>
        </w:rPr>
        <w:t xml:space="preserve"> и 202</w:t>
      </w:r>
      <w:r w:rsidR="006A5085">
        <w:rPr>
          <w:rFonts w:ascii="Times New Roman" w:hAnsi="Times New Roman" w:cs="Times New Roman"/>
          <w:sz w:val="24"/>
          <w:szCs w:val="24"/>
        </w:rPr>
        <w:t>4</w:t>
      </w:r>
      <w:r w:rsidR="00080C5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="008D4551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3E718A">
        <w:rPr>
          <w:rFonts w:ascii="Times New Roman" w:hAnsi="Times New Roman" w:cs="Times New Roman"/>
          <w:sz w:val="24"/>
          <w:szCs w:val="24"/>
        </w:rPr>
        <w:t>,</w:t>
      </w:r>
      <w:r w:rsidR="008D4551">
        <w:rPr>
          <w:rFonts w:ascii="Times New Roman" w:hAnsi="Times New Roman" w:cs="Times New Roman"/>
          <w:sz w:val="24"/>
          <w:szCs w:val="24"/>
        </w:rPr>
        <w:t xml:space="preserve">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E2" w:rsidRPr="00270936" w:rsidRDefault="00B37BE2" w:rsidP="00B37BE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093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(параметры и характеристики) проекта бюджета</w:t>
      </w:r>
    </w:p>
    <w:p w:rsidR="00B37BE2" w:rsidRPr="000F3FFB" w:rsidRDefault="00167843" w:rsidP="00B37BE2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Проектом р</w:t>
      </w:r>
      <w:r w:rsidR="00B37BE2" w:rsidRPr="001D5EC5">
        <w:rPr>
          <w:rFonts w:eastAsiaTheme="minorHAnsi"/>
          <w:lang w:eastAsia="en-US"/>
        </w:rPr>
        <w:t>ешени</w:t>
      </w:r>
      <w:r>
        <w:rPr>
          <w:rFonts w:eastAsiaTheme="minorHAnsi"/>
          <w:lang w:eastAsia="en-US"/>
        </w:rPr>
        <w:t>я</w:t>
      </w:r>
      <w:r w:rsidR="00B37BE2" w:rsidRPr="001D5EC5">
        <w:rPr>
          <w:rFonts w:eastAsiaTheme="minorHAnsi"/>
          <w:lang w:eastAsia="en-US"/>
        </w:rPr>
        <w:t xml:space="preserve"> Вяземского районного Совета депутатов от </w:t>
      </w:r>
      <w:r w:rsidR="00B37BE2">
        <w:t>22</w:t>
      </w:r>
      <w:r w:rsidR="00B37BE2" w:rsidRPr="00D84960">
        <w:t>.12.20</w:t>
      </w:r>
      <w:r w:rsidR="00B37BE2">
        <w:t>21</w:t>
      </w:r>
      <w:r w:rsidR="00B37BE2" w:rsidRPr="00D84960">
        <w:t xml:space="preserve"> №</w:t>
      </w:r>
      <w:r w:rsidR="00B37BE2">
        <w:t>121</w:t>
      </w:r>
      <w:r w:rsidR="00B37BE2" w:rsidRPr="00356108">
        <w:t xml:space="preserve"> «</w:t>
      </w:r>
      <w:r>
        <w:t>О внесении изменений в решение Вяземского районного Совета депутатов от 22.12.2021 года №121 «</w:t>
      </w:r>
      <w:r w:rsidR="00B37BE2" w:rsidRPr="00356108">
        <w:t xml:space="preserve">О бюджете муниципального образования «Вяземский район» Смоленской области </w:t>
      </w:r>
      <w:r w:rsidR="00B37BE2">
        <w:t xml:space="preserve">на 2022 год и на </w:t>
      </w:r>
      <w:r w:rsidR="00B37BE2" w:rsidRPr="000F3FFB">
        <w:t>плановый период 2023 и 2024 годов»</w:t>
      </w:r>
      <w:r>
        <w:t xml:space="preserve"> к </w:t>
      </w:r>
      <w:r w:rsidR="00B37BE2" w:rsidRPr="000F3FFB">
        <w:rPr>
          <w:rFonts w:eastAsiaTheme="minorHAnsi"/>
          <w:lang w:eastAsia="en-US"/>
        </w:rPr>
        <w:t>утвержд</w:t>
      </w:r>
      <w:r>
        <w:rPr>
          <w:rFonts w:eastAsiaTheme="minorHAnsi"/>
          <w:lang w:eastAsia="en-US"/>
        </w:rPr>
        <w:t>ению предлагаются следующие</w:t>
      </w:r>
      <w:r w:rsidR="00B37BE2" w:rsidRPr="000F3FFB">
        <w:rPr>
          <w:rFonts w:eastAsiaTheme="minorHAnsi"/>
          <w:lang w:eastAsia="en-US"/>
        </w:rPr>
        <w:t xml:space="preserve"> основные характеристики бюджета:</w:t>
      </w:r>
    </w:p>
    <w:p w:rsidR="000F3FFB" w:rsidRPr="000F3FFB" w:rsidRDefault="000F3FFB" w:rsidP="0006584D">
      <w:pPr>
        <w:pStyle w:val="a8"/>
        <w:numPr>
          <w:ilvl w:val="0"/>
          <w:numId w:val="28"/>
        </w:numPr>
        <w:tabs>
          <w:tab w:val="left" w:pos="709"/>
          <w:tab w:val="left" w:pos="993"/>
        </w:tabs>
        <w:jc w:val="both"/>
        <w:outlineLvl w:val="4"/>
      </w:pPr>
      <w:r w:rsidRPr="000F3FFB">
        <w:t>Пункт 1 изложить в следующей редакции:</w:t>
      </w:r>
    </w:p>
    <w:p w:rsidR="000F3FFB" w:rsidRPr="000F3FFB" w:rsidRDefault="000F3FFB" w:rsidP="000F3FFB">
      <w:pPr>
        <w:pStyle w:val="a8"/>
        <w:tabs>
          <w:tab w:val="left" w:pos="709"/>
          <w:tab w:val="left" w:pos="851"/>
        </w:tabs>
        <w:ind w:left="0" w:firstLine="426"/>
        <w:jc w:val="both"/>
        <w:outlineLvl w:val="4"/>
      </w:pPr>
      <w:r w:rsidRPr="000F3FFB">
        <w:t>«1. Утвердить основные характеристики бюджета муниципального образования «Вяземский район» Смоленской области (далее – бюджет района) на 2022 год:</w:t>
      </w:r>
    </w:p>
    <w:p w:rsidR="000F3FFB" w:rsidRPr="00167843" w:rsidRDefault="000F3FFB" w:rsidP="000F3FFB">
      <w:pPr>
        <w:pStyle w:val="a8"/>
        <w:tabs>
          <w:tab w:val="left" w:pos="709"/>
          <w:tab w:val="left" w:pos="993"/>
        </w:tabs>
        <w:ind w:left="0" w:firstLine="426"/>
        <w:jc w:val="both"/>
        <w:outlineLvl w:val="4"/>
      </w:pPr>
      <w:r w:rsidRPr="000F3FFB">
        <w:t xml:space="preserve">1) общий объем доходов бюджета </w:t>
      </w:r>
      <w:r w:rsidRPr="00167843">
        <w:t xml:space="preserve">района в сумме </w:t>
      </w:r>
      <w:r w:rsidR="00167843" w:rsidRPr="00167843">
        <w:rPr>
          <w:b/>
        </w:rPr>
        <w:t>1 690 430,9</w:t>
      </w:r>
      <w:r w:rsidR="008D4551">
        <w:rPr>
          <w:b/>
        </w:rPr>
        <w:t xml:space="preserve"> </w:t>
      </w:r>
      <w:r w:rsidR="00167843">
        <w:t>тыс.</w:t>
      </w:r>
      <w:r w:rsidR="00167843" w:rsidRPr="00167843">
        <w:t xml:space="preserve">рублей, в том числе объем безвозмездных поступлений в сумме </w:t>
      </w:r>
      <w:r w:rsidR="00167843" w:rsidRPr="00167843">
        <w:rPr>
          <w:b/>
        </w:rPr>
        <w:t>1 157 462,1</w:t>
      </w:r>
      <w:r w:rsidR="00167843">
        <w:t xml:space="preserve"> тыс.</w:t>
      </w:r>
      <w:r w:rsidR="00167843" w:rsidRPr="00167843">
        <w:t xml:space="preserve">рублей, из которых объем получаемых межбюджетных трансфертов – </w:t>
      </w:r>
      <w:r w:rsidR="00167843" w:rsidRPr="00167843">
        <w:rPr>
          <w:b/>
        </w:rPr>
        <w:t>1 157 365,0</w:t>
      </w:r>
      <w:r w:rsidRPr="00167843">
        <w:t xml:space="preserve"> тыс.рублей;</w:t>
      </w:r>
    </w:p>
    <w:p w:rsidR="000F3FFB" w:rsidRPr="000F3FFB" w:rsidRDefault="000F3FFB" w:rsidP="000F3FFB">
      <w:pPr>
        <w:pStyle w:val="a8"/>
        <w:tabs>
          <w:tab w:val="left" w:pos="709"/>
          <w:tab w:val="left" w:pos="993"/>
        </w:tabs>
        <w:ind w:left="0" w:firstLine="426"/>
        <w:jc w:val="both"/>
        <w:outlineLvl w:val="4"/>
      </w:pPr>
      <w:r w:rsidRPr="000F3FFB">
        <w:t xml:space="preserve">2) общий объем расходов бюджета района в сумме </w:t>
      </w:r>
      <w:r w:rsidRPr="000F3FFB">
        <w:rPr>
          <w:b/>
        </w:rPr>
        <w:t>1</w:t>
      </w:r>
      <w:r w:rsidR="00167843">
        <w:rPr>
          <w:b/>
        </w:rPr>
        <w:t> 690 480,9</w:t>
      </w:r>
      <w:r w:rsidRPr="000F3FFB">
        <w:t xml:space="preserve"> тыс.рублей;</w:t>
      </w:r>
    </w:p>
    <w:p w:rsidR="000F3FFB" w:rsidRPr="000F3FFB" w:rsidRDefault="000F3FFB" w:rsidP="000F3FFB">
      <w:pPr>
        <w:pStyle w:val="a8"/>
        <w:tabs>
          <w:tab w:val="left" w:pos="709"/>
          <w:tab w:val="left" w:pos="993"/>
        </w:tabs>
        <w:ind w:left="0" w:firstLine="426"/>
        <w:jc w:val="both"/>
        <w:outlineLvl w:val="4"/>
      </w:pPr>
      <w:r w:rsidRPr="000F3FFB">
        <w:t xml:space="preserve">3) дефицит бюджета района в сумме </w:t>
      </w:r>
      <w:r w:rsidRPr="000F3FFB">
        <w:rPr>
          <w:b/>
        </w:rPr>
        <w:t>50,0</w:t>
      </w:r>
      <w:r w:rsidRPr="000F3FFB">
        <w:t xml:space="preserve"> тыс.рублей, что составляет </w:t>
      </w:r>
      <w:r w:rsidRPr="000F3FFB">
        <w:rPr>
          <w:b/>
        </w:rPr>
        <w:t>0,01</w:t>
      </w:r>
      <w:r w:rsidRPr="000F3FFB"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поступлений.».</w:t>
      </w:r>
    </w:p>
    <w:p w:rsidR="000F3FFB" w:rsidRPr="000F3FFB" w:rsidRDefault="000F3FFB" w:rsidP="0006584D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360"/>
        <w:jc w:val="both"/>
        <w:outlineLvl w:val="4"/>
      </w:pPr>
      <w:r w:rsidRPr="000F3FFB">
        <w:t xml:space="preserve">В пункте 15 слова «в 2022 году в сумме </w:t>
      </w:r>
      <w:r w:rsidR="00167843">
        <w:rPr>
          <w:b/>
        </w:rPr>
        <w:t>28 965,8</w:t>
      </w:r>
      <w:r w:rsidRPr="000F3FFB">
        <w:t xml:space="preserve"> тыс.рублей» заменить словами «в 2022 году в сумме </w:t>
      </w:r>
      <w:r w:rsidR="00167843" w:rsidRPr="00167843">
        <w:rPr>
          <w:b/>
        </w:rPr>
        <w:t>28 390,1</w:t>
      </w:r>
      <w:r w:rsidRPr="000F3FFB">
        <w:t xml:space="preserve"> тыс.рублей».</w:t>
      </w:r>
    </w:p>
    <w:p w:rsidR="0006584D" w:rsidRDefault="000F3FFB" w:rsidP="0006584D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360"/>
        <w:jc w:val="both"/>
        <w:outlineLvl w:val="4"/>
      </w:pPr>
      <w:r w:rsidRPr="000F3FFB">
        <w:t xml:space="preserve">В пункте 16 слова «в 2022 году в сумме </w:t>
      </w:r>
      <w:r w:rsidRPr="000F3FFB">
        <w:rPr>
          <w:b/>
        </w:rPr>
        <w:t>1</w:t>
      </w:r>
      <w:r w:rsidR="0006584D">
        <w:rPr>
          <w:b/>
        </w:rPr>
        <w:t> 636 115,0</w:t>
      </w:r>
      <w:r w:rsidRPr="000F3FFB">
        <w:t xml:space="preserve"> тыс.рублей» заменить словами «в 2022 году в сумме </w:t>
      </w:r>
      <w:r w:rsidRPr="000F3FFB">
        <w:rPr>
          <w:b/>
        </w:rPr>
        <w:t>1</w:t>
      </w:r>
      <w:r w:rsidR="0006584D">
        <w:rPr>
          <w:b/>
        </w:rPr>
        <w:t> 656 369,8</w:t>
      </w:r>
      <w:r w:rsidRPr="000F3FFB">
        <w:t xml:space="preserve"> тыс.рублей». </w:t>
      </w:r>
    </w:p>
    <w:p w:rsidR="0006584D" w:rsidRDefault="0006584D" w:rsidP="0006584D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360"/>
        <w:jc w:val="both"/>
        <w:outlineLvl w:val="4"/>
      </w:pPr>
      <w:r w:rsidRPr="0006584D">
        <w:t xml:space="preserve">В подпункте 1 пункта 18 слова «в сумме </w:t>
      </w:r>
      <w:r w:rsidRPr="0006584D">
        <w:rPr>
          <w:b/>
        </w:rPr>
        <w:t xml:space="preserve">65 256,2 </w:t>
      </w:r>
      <w:r>
        <w:t>тыс.</w:t>
      </w:r>
      <w:r w:rsidRPr="0006584D">
        <w:t xml:space="preserve">рублей» заменить словами «в сумме </w:t>
      </w:r>
      <w:r w:rsidRPr="0006584D">
        <w:rPr>
          <w:b/>
        </w:rPr>
        <w:t>66 196,2</w:t>
      </w:r>
      <w:r>
        <w:t xml:space="preserve"> тыс.</w:t>
      </w:r>
      <w:r w:rsidRPr="0006584D">
        <w:t>рублей».</w:t>
      </w:r>
    </w:p>
    <w:p w:rsidR="000F3FFB" w:rsidRPr="000F3FFB" w:rsidRDefault="000F3FFB" w:rsidP="0006584D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360"/>
        <w:jc w:val="both"/>
        <w:outlineLvl w:val="4"/>
      </w:pPr>
      <w:r w:rsidRPr="000F3FFB">
        <w:t xml:space="preserve">В подпункте 1 пункта </w:t>
      </w:r>
      <w:r w:rsidR="0006584D">
        <w:t>22</w:t>
      </w:r>
      <w:r w:rsidRPr="000F3FFB">
        <w:t xml:space="preserve"> слова «на 2022 год в сумме </w:t>
      </w:r>
      <w:r w:rsidR="0006584D">
        <w:rPr>
          <w:b/>
        </w:rPr>
        <w:t>1 642,0</w:t>
      </w:r>
      <w:r w:rsidRPr="000F3FFB">
        <w:t xml:space="preserve"> тыс.рублей» заменить словами «на 2022 год в сумме </w:t>
      </w:r>
      <w:r w:rsidR="0006584D">
        <w:rPr>
          <w:b/>
        </w:rPr>
        <w:t>642,0</w:t>
      </w:r>
      <w:r w:rsidRPr="000F3FFB">
        <w:t xml:space="preserve"> тыс.рублей».</w:t>
      </w:r>
    </w:p>
    <w:p w:rsidR="00021AC0" w:rsidRPr="000F3FFB" w:rsidRDefault="000F3FFB" w:rsidP="0006584D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360"/>
        <w:jc w:val="both"/>
        <w:outlineLvl w:val="4"/>
      </w:pPr>
      <w:r w:rsidRPr="000F3FFB">
        <w:t>В подпункте 1 пункта 2</w:t>
      </w:r>
      <w:r w:rsidR="0006584D">
        <w:t>7</w:t>
      </w:r>
      <w:r w:rsidRPr="000F3FFB">
        <w:t xml:space="preserve"> слова «что составляет </w:t>
      </w:r>
      <w:r w:rsidR="0006584D">
        <w:rPr>
          <w:b/>
        </w:rPr>
        <w:t>1,95</w:t>
      </w:r>
      <w:r w:rsidRPr="000F3FFB">
        <w:t xml:space="preserve"> процента» заменить словами «что составляет </w:t>
      </w:r>
      <w:r w:rsidRPr="000F3FFB">
        <w:rPr>
          <w:b/>
        </w:rPr>
        <w:t>1,9</w:t>
      </w:r>
      <w:r w:rsidR="0006584D">
        <w:rPr>
          <w:b/>
        </w:rPr>
        <w:t>3</w:t>
      </w:r>
      <w:r w:rsidRPr="000F3FFB">
        <w:t xml:space="preserve"> процента».</w:t>
      </w:r>
    </w:p>
    <w:p w:rsidR="00021AC0" w:rsidRPr="00D1189E" w:rsidRDefault="00021AC0" w:rsidP="0057401F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0070C0"/>
        </w:rPr>
      </w:pPr>
    </w:p>
    <w:p w:rsidR="00B37BE2" w:rsidRPr="00F9248E" w:rsidRDefault="00B37BE2" w:rsidP="00B37BE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7427" w:rsidRPr="00F9248E">
        <w:rPr>
          <w:rFonts w:ascii="Times New Roman" w:hAnsi="Times New Roman" w:cs="Times New Roman"/>
          <w:sz w:val="24"/>
          <w:szCs w:val="24"/>
        </w:rPr>
        <w:t>проекту решени</w:t>
      </w:r>
      <w:r w:rsidR="00F57427">
        <w:rPr>
          <w:rFonts w:ascii="Times New Roman" w:hAnsi="Times New Roman" w:cs="Times New Roman"/>
          <w:sz w:val="24"/>
          <w:szCs w:val="24"/>
        </w:rPr>
        <w:t>я,</w:t>
      </w:r>
      <w:r w:rsidRPr="00F9248E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 муниципального образования «Вяземский район» Смоленской области предлагаются к утверждению в следующих размерах:</w:t>
      </w:r>
    </w:p>
    <w:p w:rsidR="00B37BE2" w:rsidRPr="00F9248E" w:rsidRDefault="00B37BE2" w:rsidP="00B16AB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E">
        <w:rPr>
          <w:rFonts w:ascii="Times New Roman" w:hAnsi="Times New Roman" w:cs="Times New Roman"/>
          <w:b/>
          <w:sz w:val="24"/>
          <w:szCs w:val="24"/>
        </w:rPr>
        <w:t>на 202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2</w:t>
      </w:r>
      <w:r w:rsidRPr="00F9248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F9248E" w:rsidRDefault="00B37BE2" w:rsidP="00B16A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1</w:t>
      </w:r>
      <w:r w:rsidR="00F57427">
        <w:rPr>
          <w:rFonts w:ascii="Times New Roman" w:hAnsi="Times New Roman" w:cs="Times New Roman"/>
          <w:b/>
          <w:sz w:val="24"/>
          <w:szCs w:val="24"/>
        </w:rPr>
        <w:t> 690 430,9</w:t>
      </w:r>
      <w:r w:rsidR="00EE6C29" w:rsidRPr="00F924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 w:rsidRPr="00F9248E">
        <w:rPr>
          <w:rFonts w:ascii="Times New Roman" w:hAnsi="Times New Roman" w:cs="Times New Roman"/>
          <w:sz w:val="24"/>
          <w:szCs w:val="24"/>
        </w:rPr>
        <w:t>увеличением</w:t>
      </w:r>
      <w:r w:rsidRPr="00F9248E">
        <w:rPr>
          <w:rFonts w:ascii="Times New Roman" w:hAnsi="Times New Roman" w:cs="Times New Roman"/>
          <w:sz w:val="24"/>
          <w:szCs w:val="24"/>
        </w:rPr>
        <w:t xml:space="preserve"> на </w:t>
      </w:r>
      <w:r w:rsidR="00F57427">
        <w:rPr>
          <w:rFonts w:ascii="Times New Roman" w:hAnsi="Times New Roman" w:cs="Times New Roman"/>
          <w:b/>
          <w:sz w:val="24"/>
          <w:szCs w:val="24"/>
        </w:rPr>
        <w:t>23 683,3</w:t>
      </w:r>
      <w:r w:rsidR="00CF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48E">
        <w:rPr>
          <w:rFonts w:ascii="Times New Roman" w:hAnsi="Times New Roman" w:cs="Times New Roman"/>
          <w:sz w:val="24"/>
          <w:szCs w:val="24"/>
        </w:rPr>
        <w:t xml:space="preserve">тыс.рублей; </w:t>
      </w:r>
    </w:p>
    <w:p w:rsidR="00B37BE2" w:rsidRPr="00F9248E" w:rsidRDefault="00B37BE2" w:rsidP="00B16A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Pr="00F9248E">
        <w:rPr>
          <w:rFonts w:ascii="Times New Roman" w:hAnsi="Times New Roman" w:cs="Times New Roman"/>
          <w:b/>
          <w:sz w:val="24"/>
          <w:szCs w:val="24"/>
        </w:rPr>
        <w:t>1</w:t>
      </w:r>
      <w:r w:rsidR="00F57427">
        <w:rPr>
          <w:rFonts w:ascii="Times New Roman" w:hAnsi="Times New Roman" w:cs="Times New Roman"/>
          <w:b/>
          <w:sz w:val="24"/>
          <w:szCs w:val="24"/>
        </w:rPr>
        <w:t xml:space="preserve"> 690 480,9 </w:t>
      </w:r>
      <w:r w:rsidR="00EE6C29" w:rsidRPr="00F9248E">
        <w:rPr>
          <w:rFonts w:ascii="Times New Roman" w:hAnsi="Times New Roman" w:cs="Times New Roman"/>
          <w:sz w:val="24"/>
          <w:szCs w:val="24"/>
        </w:rPr>
        <w:t>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 w:rsidRPr="00F9248E">
        <w:rPr>
          <w:rFonts w:ascii="Times New Roman" w:hAnsi="Times New Roman" w:cs="Times New Roman"/>
          <w:sz w:val="24"/>
          <w:szCs w:val="24"/>
        </w:rPr>
        <w:t>увеличением</w:t>
      </w:r>
      <w:r w:rsidRPr="00F9248E">
        <w:rPr>
          <w:rFonts w:ascii="Times New Roman" w:hAnsi="Times New Roman" w:cs="Times New Roman"/>
          <w:sz w:val="24"/>
          <w:szCs w:val="24"/>
        </w:rPr>
        <w:t xml:space="preserve"> на </w:t>
      </w:r>
      <w:r w:rsidR="00F57427">
        <w:rPr>
          <w:rFonts w:ascii="Times New Roman" w:hAnsi="Times New Roman" w:cs="Times New Roman"/>
          <w:b/>
          <w:sz w:val="24"/>
          <w:szCs w:val="24"/>
        </w:rPr>
        <w:t>23 683,3</w:t>
      </w:r>
      <w:r w:rsidR="00CF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48E">
        <w:rPr>
          <w:rFonts w:ascii="Times New Roman" w:hAnsi="Times New Roman" w:cs="Times New Roman"/>
          <w:sz w:val="24"/>
          <w:szCs w:val="24"/>
        </w:rPr>
        <w:t xml:space="preserve">тыс.рублей; </w:t>
      </w:r>
    </w:p>
    <w:p w:rsidR="00B37BE2" w:rsidRPr="00F9248E" w:rsidRDefault="00B37BE2" w:rsidP="00B16A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50,0</w:t>
      </w:r>
      <w:r w:rsidR="00EE6C29" w:rsidRPr="00F924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38E4" w:rsidRPr="00F9248E">
        <w:rPr>
          <w:rFonts w:ascii="Times New Roman" w:hAnsi="Times New Roman" w:cs="Times New Roman"/>
          <w:sz w:val="24"/>
          <w:szCs w:val="24"/>
        </w:rPr>
        <w:t>без изменений</w:t>
      </w:r>
      <w:r w:rsidRPr="00F92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BE2" w:rsidRPr="00F9248E" w:rsidRDefault="00B37BE2" w:rsidP="00B16AB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E">
        <w:rPr>
          <w:rFonts w:ascii="Times New Roman" w:hAnsi="Times New Roman" w:cs="Times New Roman"/>
          <w:b/>
          <w:sz w:val="24"/>
          <w:szCs w:val="24"/>
        </w:rPr>
        <w:t>на 202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3</w:t>
      </w:r>
      <w:r w:rsidRPr="00F9248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F9248E" w:rsidRDefault="00B37BE2" w:rsidP="00B16A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1</w:t>
      </w:r>
      <w:r w:rsidR="003F38E4" w:rsidRPr="00F9248E">
        <w:rPr>
          <w:rFonts w:ascii="Times New Roman" w:hAnsi="Times New Roman" w:cs="Times New Roman"/>
          <w:b/>
          <w:sz w:val="24"/>
          <w:szCs w:val="24"/>
        </w:rPr>
        <w:t> 376 639,8</w:t>
      </w:r>
      <w:r w:rsidR="00CF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 w:rsidRPr="00F9248E">
        <w:rPr>
          <w:rFonts w:ascii="Times New Roman" w:hAnsi="Times New Roman" w:cs="Times New Roman"/>
          <w:sz w:val="24"/>
          <w:szCs w:val="24"/>
        </w:rPr>
        <w:t>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F9248E" w:rsidRPr="00F9248E">
        <w:rPr>
          <w:rFonts w:ascii="Times New Roman" w:hAnsi="Times New Roman" w:cs="Times New Roman"/>
          <w:sz w:val="24"/>
          <w:szCs w:val="24"/>
        </w:rPr>
        <w:t>без изменений</w:t>
      </w:r>
      <w:r w:rsidRPr="00F924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F9248E" w:rsidRDefault="00B37BE2" w:rsidP="00B16A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3F38E4" w:rsidRPr="00F9248E">
        <w:rPr>
          <w:rFonts w:ascii="Times New Roman" w:hAnsi="Times New Roman" w:cs="Times New Roman"/>
          <w:b/>
          <w:sz w:val="24"/>
          <w:szCs w:val="24"/>
        </w:rPr>
        <w:t>1 376 639,8</w:t>
      </w:r>
      <w:r w:rsidR="00EE6C29" w:rsidRPr="00F924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F9248E" w:rsidRPr="00F9248E">
        <w:rPr>
          <w:rFonts w:ascii="Times New Roman" w:hAnsi="Times New Roman" w:cs="Times New Roman"/>
          <w:sz w:val="24"/>
          <w:szCs w:val="24"/>
        </w:rPr>
        <w:t>без изменений</w:t>
      </w:r>
      <w:r w:rsidRPr="00F924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F9248E" w:rsidRDefault="00B37BE2" w:rsidP="00B16A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F9248E">
        <w:rPr>
          <w:rFonts w:ascii="Times New Roman" w:hAnsi="Times New Roman" w:cs="Times New Roman"/>
          <w:b/>
          <w:sz w:val="24"/>
          <w:szCs w:val="24"/>
        </w:rPr>
        <w:t>0,0</w:t>
      </w:r>
      <w:r w:rsidRPr="00F9248E">
        <w:rPr>
          <w:rFonts w:ascii="Times New Roman" w:hAnsi="Times New Roman" w:cs="Times New Roman"/>
          <w:sz w:val="24"/>
          <w:szCs w:val="24"/>
        </w:rPr>
        <w:t xml:space="preserve"> тыс.рублей, без изменений.  </w:t>
      </w:r>
    </w:p>
    <w:p w:rsidR="00B37BE2" w:rsidRPr="00F9248E" w:rsidRDefault="00B37BE2" w:rsidP="00B16AB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E">
        <w:rPr>
          <w:rFonts w:ascii="Times New Roman" w:hAnsi="Times New Roman" w:cs="Times New Roman"/>
          <w:b/>
          <w:sz w:val="24"/>
          <w:szCs w:val="24"/>
        </w:rPr>
        <w:t>на 20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24</w:t>
      </w:r>
      <w:r w:rsidRPr="00F9248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F9248E" w:rsidRDefault="00B37BE2" w:rsidP="00B16AB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Pr="00F9248E">
        <w:rPr>
          <w:rFonts w:ascii="Times New Roman" w:hAnsi="Times New Roman" w:cs="Times New Roman"/>
          <w:b/>
          <w:sz w:val="24"/>
          <w:szCs w:val="24"/>
        </w:rPr>
        <w:t>1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 413</w:t>
      </w:r>
      <w:r w:rsidR="00134172" w:rsidRPr="00F9248E">
        <w:rPr>
          <w:rFonts w:ascii="Times New Roman" w:hAnsi="Times New Roman" w:cs="Times New Roman"/>
          <w:b/>
          <w:sz w:val="24"/>
          <w:szCs w:val="24"/>
        </w:rPr>
        <w:t> 088,3</w:t>
      </w:r>
      <w:r w:rsidR="00CF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 w:rsidRPr="00F9248E">
        <w:rPr>
          <w:rFonts w:ascii="Times New Roman" w:hAnsi="Times New Roman" w:cs="Times New Roman"/>
          <w:sz w:val="24"/>
          <w:szCs w:val="24"/>
        </w:rPr>
        <w:t>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38E4" w:rsidRPr="00F9248E">
        <w:rPr>
          <w:rFonts w:ascii="Times New Roman" w:hAnsi="Times New Roman" w:cs="Times New Roman"/>
          <w:sz w:val="24"/>
          <w:szCs w:val="24"/>
        </w:rPr>
        <w:t>без изменений</w:t>
      </w:r>
      <w:r w:rsidRPr="00F924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F9248E" w:rsidRDefault="00B37BE2" w:rsidP="00B16AB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Pr="00F9248E">
        <w:rPr>
          <w:rFonts w:ascii="Times New Roman" w:hAnsi="Times New Roman" w:cs="Times New Roman"/>
          <w:b/>
          <w:sz w:val="24"/>
          <w:szCs w:val="24"/>
        </w:rPr>
        <w:t>1</w:t>
      </w:r>
      <w:r w:rsidR="00EE6C29" w:rsidRPr="00F9248E">
        <w:rPr>
          <w:rFonts w:ascii="Times New Roman" w:hAnsi="Times New Roman" w:cs="Times New Roman"/>
          <w:b/>
          <w:sz w:val="24"/>
          <w:szCs w:val="24"/>
        </w:rPr>
        <w:t> 413</w:t>
      </w:r>
      <w:r w:rsidR="00134172" w:rsidRPr="00F9248E">
        <w:rPr>
          <w:rFonts w:ascii="Times New Roman" w:hAnsi="Times New Roman" w:cs="Times New Roman"/>
          <w:b/>
          <w:sz w:val="24"/>
          <w:szCs w:val="24"/>
        </w:rPr>
        <w:t> 088,3</w:t>
      </w:r>
      <w:r w:rsidR="00EE6C29" w:rsidRPr="00F924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9248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38E4" w:rsidRPr="00F9248E">
        <w:rPr>
          <w:rFonts w:ascii="Times New Roman" w:hAnsi="Times New Roman" w:cs="Times New Roman"/>
          <w:sz w:val="24"/>
          <w:szCs w:val="24"/>
        </w:rPr>
        <w:t>без изменений</w:t>
      </w:r>
      <w:r w:rsidRPr="00F924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F9248E" w:rsidRDefault="00B37BE2" w:rsidP="00B16AB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8E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F9248E">
        <w:rPr>
          <w:rFonts w:ascii="Times New Roman" w:hAnsi="Times New Roman" w:cs="Times New Roman"/>
          <w:b/>
          <w:sz w:val="24"/>
          <w:szCs w:val="24"/>
        </w:rPr>
        <w:t>0,0</w:t>
      </w:r>
      <w:r w:rsidR="00381D95" w:rsidRPr="00F924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9248E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1D5EC5" w:rsidRDefault="001D5EC5" w:rsidP="00DB3F2C">
      <w:pPr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>
        <w:rPr>
          <w:rFonts w:eastAsiaTheme="minorHAnsi"/>
          <w:lang w:eastAsia="en-US"/>
        </w:rPr>
        <w:t>т</w:t>
      </w:r>
      <w:r w:rsidRPr="001D5EC5">
        <w:rPr>
          <w:rFonts w:eastAsiaTheme="minorHAnsi"/>
          <w:lang w:eastAsia="en-US"/>
        </w:rPr>
        <w:t>аблице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000649" w:rsidRDefault="00AE70DD" w:rsidP="00000649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т</w:t>
      </w:r>
      <w:r w:rsidR="001D5EC5" w:rsidRPr="001D5EC5">
        <w:rPr>
          <w:rFonts w:eastAsiaTheme="minorHAnsi"/>
          <w:sz w:val="20"/>
          <w:szCs w:val="20"/>
          <w:lang w:eastAsia="en-US"/>
        </w:rPr>
        <w:t>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="001D5EC5" w:rsidRPr="001D5EC5">
        <w:rPr>
          <w:rFonts w:eastAsiaTheme="minorHAnsi"/>
          <w:sz w:val="20"/>
          <w:szCs w:val="20"/>
          <w:lang w:eastAsia="en-US"/>
        </w:rPr>
        <w:t>(тыс. рублей)</w:t>
      </w:r>
    </w:p>
    <w:tbl>
      <w:tblPr>
        <w:tblW w:w="10469" w:type="dxa"/>
        <w:tblInd w:w="-318" w:type="dxa"/>
        <w:tblLook w:val="04A0" w:firstRow="1" w:lastRow="0" w:firstColumn="1" w:lastColumn="0" w:noHBand="0" w:noVBand="1"/>
      </w:tblPr>
      <w:tblGrid>
        <w:gridCol w:w="616"/>
        <w:gridCol w:w="5477"/>
        <w:gridCol w:w="1538"/>
        <w:gridCol w:w="1600"/>
        <w:gridCol w:w="1238"/>
      </w:tblGrid>
      <w:tr w:rsidR="00E111CB" w:rsidRPr="00E111CB" w:rsidTr="009A2749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111CB" w:rsidRPr="00B3683F" w:rsidRDefault="00E111CB" w:rsidP="00E11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83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="00B3683F" w:rsidRPr="00B3683F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B3683F">
              <w:rPr>
                <w:b/>
                <w:bCs/>
                <w:color w:val="000000"/>
                <w:sz w:val="16"/>
                <w:szCs w:val="16"/>
              </w:rPr>
              <w:t>ункта решения</w:t>
            </w:r>
          </w:p>
        </w:tc>
        <w:tc>
          <w:tcPr>
            <w:tcW w:w="5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наименование характеристик бюджета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B3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E111CB">
              <w:rPr>
                <w:b/>
                <w:bCs/>
                <w:sz w:val="18"/>
                <w:szCs w:val="18"/>
              </w:rPr>
              <w:t>решение о бюджете от 22.12.2021 №121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B3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проект решение о бюджете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B3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поправки изменения               (+/-)</w:t>
            </w:r>
          </w:p>
        </w:tc>
      </w:tr>
      <w:tr w:rsidR="00E111CB" w:rsidRPr="00E111CB" w:rsidTr="009A2749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1CB" w:rsidRPr="00E111CB" w:rsidTr="008828C3">
        <w:trPr>
          <w:trHeight w:val="207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1 666 747,60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1 690 430,90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23 683,30</w:t>
            </w:r>
          </w:p>
        </w:tc>
      </w:tr>
      <w:tr w:rsidR="00B3683F" w:rsidRPr="00E111CB" w:rsidTr="008828C3">
        <w:trPr>
          <w:trHeight w:val="8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1 148 590,20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1 157 462,10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8 871,90</w:t>
            </w:r>
          </w:p>
        </w:tc>
      </w:tr>
      <w:tr w:rsidR="00B3683F" w:rsidRPr="00E111CB" w:rsidTr="008828C3">
        <w:trPr>
          <w:trHeight w:val="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из которых: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1 148 601,60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1 157 365,00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8 763,40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Расходы на 2022 год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1 666 797,60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1 690 480,90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23 683,30</w:t>
            </w:r>
          </w:p>
        </w:tc>
      </w:tr>
      <w:tr w:rsidR="00B3683F" w:rsidRPr="00E111CB" w:rsidTr="008828C3">
        <w:trPr>
          <w:trHeight w:val="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Дефицит на 2022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8828C3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18"/>
                <w:szCs w:val="18"/>
              </w:rPr>
            </w:pPr>
            <w:r w:rsidRPr="00E11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8828C3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кредита кредитных организаций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бюджетные кредиты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8828C3">
        <w:trPr>
          <w:trHeight w:val="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района бюджетам поселений в 2022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45 414,30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45 414,30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</w:t>
            </w:r>
            <w:r w:rsidR="008828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t>поступающи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 из бюджетов поселений в бюджет района (полномочия) в 2022 году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36AE2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1 376 639,80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1 376 639,80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36AE2">
        <w:trPr>
          <w:trHeight w:val="11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850 205,20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850 205,20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36AE2">
        <w:trPr>
          <w:trHeight w:val="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850 205,20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850 205,20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1 413 088,30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1 413 088,30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36AE2">
        <w:trPr>
          <w:trHeight w:val="11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862 674,10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862 674,10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36AE2">
        <w:trPr>
          <w:trHeight w:val="11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862 674,10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862 674,10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26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Расходы на 2023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1 376 639,80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1 376 639,80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8828C3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ind w:left="290"/>
              <w:jc w:val="both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Расходы на 2024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1 413 088,30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1 413 088,30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ind w:left="290"/>
              <w:jc w:val="both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6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Дефицит на 2023 год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ind w:left="290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B3683F" w:rsidRDefault="00B3683F" w:rsidP="00B3683F">
            <w:pPr>
              <w:ind w:left="-8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B3683F" w:rsidRDefault="00B3683F" w:rsidP="00B3683F">
            <w:pPr>
              <w:ind w:left="-8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B3683F" w:rsidRDefault="00B3683F" w:rsidP="00B3683F">
            <w:pPr>
              <w:ind w:left="-82"/>
              <w:rPr>
                <w:color w:val="000000"/>
                <w:sz w:val="20"/>
                <w:szCs w:val="20"/>
              </w:rPr>
            </w:pP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Дефицит на 2024 год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ind w:left="290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B3683F" w:rsidRDefault="00B3683F" w:rsidP="00B3683F">
            <w:pPr>
              <w:ind w:left="-8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B3683F" w:rsidRDefault="00B3683F" w:rsidP="00B3683F">
            <w:pPr>
              <w:ind w:left="-8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83F" w:rsidRPr="00B3683F" w:rsidRDefault="00B3683F" w:rsidP="00B3683F">
            <w:pPr>
              <w:ind w:left="-82"/>
              <w:rPr>
                <w:color w:val="000000"/>
                <w:sz w:val="20"/>
                <w:szCs w:val="20"/>
              </w:rPr>
            </w:pPr>
          </w:p>
        </w:tc>
      </w:tr>
      <w:tr w:rsidR="00B3683F" w:rsidRPr="00E111CB" w:rsidTr="00B3683F">
        <w:trPr>
          <w:trHeight w:val="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2023 году, в т.ч.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ind w:left="290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8828C3">
        <w:trPr>
          <w:trHeight w:val="18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2024 году, в т.ч.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8828C3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ind w:left="290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sz w:val="20"/>
                <w:szCs w:val="20"/>
              </w:rPr>
            </w:pPr>
            <w:r w:rsidRPr="00E111CB">
              <w:rPr>
                <w:b/>
                <w:bCs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CF70EC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B3683F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B3683F">
        <w:trPr>
          <w:trHeight w:val="11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 на исполнение 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lastRenderedPageBreak/>
              <w:t>публичных нормативных обязательств в: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28 965,80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28 390,10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-575,7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30 424,80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30 424,80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30 424,80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30 424,80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7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4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1 636 115,00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1 656 369,80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20 254,8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1 350 158,50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1 350 158,50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1 371 585,20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1 371 585,20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35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65 256,2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66 196,2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940,0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38 403,7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38 403,7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12 003,3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12 003,3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11 516,80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11 516,80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11 764,80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11 764,80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12 003,30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12 003,30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B3683F">
        <w:trPr>
          <w:trHeight w:val="787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 на осуществление </w:t>
            </w:r>
            <w:r w:rsidRPr="00B3683F">
              <w:rPr>
                <w:b/>
                <w:sz w:val="20"/>
                <w:szCs w:val="20"/>
              </w:rPr>
              <w:t>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23 141,2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23 141,2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21.3.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1642,0 (0,1%)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642,0 (0,04%)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540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дотаций на выравнивание бюджетной обеспеченности поселений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43 987,00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43 987,00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E44D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B3683F">
        <w:trPr>
          <w:trHeight w:val="468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3¹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иных межбюджетные трансферты, предоставляемые из бюджета района бюджетам поселений в 2022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1 427,30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1 427,30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683F" w:rsidRPr="00E111CB" w:rsidTr="00D13352">
        <w:trPr>
          <w:trHeight w:val="11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9D4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распределени</w:t>
            </w:r>
            <w:r w:rsidR="009D4AF8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 дотаций на выравнивание бюджетной обеспеченности поселений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B3683F">
              <w:rPr>
                <w:b/>
                <w:color w:val="000000"/>
                <w:sz w:val="20"/>
                <w:szCs w:val="20"/>
              </w:rPr>
              <w:t>2022год</w:t>
            </w:r>
            <w:r w:rsidRPr="00E111CB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43 987,00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43 987,00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36 258,00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36 258,00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7 729,00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7 729,00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D4AF8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38 214,50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30 819,30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30 819,30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7 395,20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7 395,20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22 098,30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4004E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15 409,70</w:t>
            </w:r>
          </w:p>
        </w:tc>
        <w:tc>
          <w:tcPr>
            <w:tcW w:w="1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15 409,70</w:t>
            </w:r>
          </w:p>
        </w:tc>
        <w:tc>
          <w:tcPr>
            <w:tcW w:w="123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4004E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6 688,60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6 688,60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54004E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на 2022 год: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на 2023 год: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на 2024 год: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683F" w:rsidRPr="00E111CB" w:rsidTr="009A2749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384 375,90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10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на 01.01.2023 по долговым обязательствам муниц.образования, в т.ч.: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441 031,70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441 031,70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01.01.2024 по долговым обязательствам муниципального образования, в т.ч.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441 031,70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441 031,70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111CB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01.01.2025 по долговым обязательствам муниципального образования, в т.ч.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441 031,70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441 031,70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68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246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муницип.долга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18 934,1(1,95%)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18 934,1(1,93%)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D13352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111CB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111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683F" w:rsidRPr="00E111CB" w:rsidRDefault="00B3683F" w:rsidP="00B368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683F" w:rsidRPr="00E111CB" w:rsidTr="009A2749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E111CB" w:rsidRDefault="00B3683F" w:rsidP="00B3683F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68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3F" w:rsidRPr="00B3683F" w:rsidRDefault="00B3683F" w:rsidP="00B3683F">
            <w:pPr>
              <w:ind w:left="-82"/>
              <w:jc w:val="right"/>
              <w:rPr>
                <w:color w:val="000000"/>
                <w:sz w:val="20"/>
                <w:szCs w:val="20"/>
              </w:rPr>
            </w:pPr>
            <w:r w:rsidRPr="00B3683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C18E5" w:rsidRPr="00C153CB" w:rsidRDefault="004C18E5" w:rsidP="004C18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7F3B35" w:rsidRPr="005A6300" w:rsidRDefault="0095290A" w:rsidP="00C7408B">
      <w:pPr>
        <w:ind w:firstLine="708"/>
        <w:jc w:val="both"/>
        <w:rPr>
          <w:rFonts w:eastAsiaTheme="minorHAnsi"/>
          <w:b/>
          <w:lang w:eastAsia="en-US"/>
        </w:rPr>
      </w:pPr>
      <w:r w:rsidRPr="00701670">
        <w:t xml:space="preserve">Изменения, вносимые в доходную часть бюджета </w:t>
      </w:r>
      <w:r>
        <w:t>района на</w:t>
      </w:r>
      <w:r w:rsidRPr="00701670">
        <w:t xml:space="preserve"> 202</w:t>
      </w:r>
      <w:r>
        <w:t>2</w:t>
      </w:r>
      <w:r w:rsidRPr="00701670">
        <w:t xml:space="preserve"> год</w:t>
      </w:r>
      <w:r>
        <w:t xml:space="preserve"> и на плановый период 2022 и 2023 годов,</w:t>
      </w:r>
      <w:r w:rsidRPr="00701670">
        <w:t xml:space="preserve"> представлены в таблице №2</w:t>
      </w:r>
      <w:r>
        <w:t xml:space="preserve"> (приложение №1)</w:t>
      </w:r>
      <w:r w:rsidRPr="001D5EC5">
        <w:t>.</w:t>
      </w:r>
      <w:r w:rsidR="001D5EC5" w:rsidRPr="003C14E5">
        <w:rPr>
          <w:rFonts w:eastAsiaTheme="minorHAnsi"/>
          <w:lang w:eastAsia="en-US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="001D5EC5" w:rsidRPr="004D05B3">
        <w:rPr>
          <w:rFonts w:eastAsiaTheme="minorHAnsi"/>
          <w:b/>
          <w:lang w:eastAsia="en-US"/>
        </w:rPr>
        <w:t xml:space="preserve">доходная часть бюджета </w:t>
      </w:r>
      <w:r w:rsidR="001D5EC5" w:rsidRPr="00AC148B">
        <w:rPr>
          <w:rFonts w:eastAsiaTheme="minorHAnsi"/>
          <w:b/>
          <w:lang w:eastAsia="en-US"/>
        </w:rPr>
        <w:t>района</w:t>
      </w:r>
      <w:r w:rsidR="007F3B35">
        <w:rPr>
          <w:rFonts w:eastAsiaTheme="minorHAnsi"/>
          <w:b/>
          <w:lang w:eastAsia="en-US"/>
        </w:rPr>
        <w:t>:</w:t>
      </w:r>
    </w:p>
    <w:p w:rsidR="001D5EC5" w:rsidRPr="005A6300" w:rsidRDefault="007F3B35" w:rsidP="00B16ABC">
      <w:pPr>
        <w:pStyle w:val="a8"/>
        <w:numPr>
          <w:ilvl w:val="0"/>
          <w:numId w:val="12"/>
        </w:numPr>
        <w:ind w:left="142"/>
        <w:jc w:val="both"/>
        <w:rPr>
          <w:rFonts w:eastAsiaTheme="minorHAnsi"/>
          <w:lang w:eastAsia="en-US"/>
        </w:rPr>
      </w:pPr>
      <w:r w:rsidRPr="005A6300">
        <w:rPr>
          <w:rFonts w:eastAsiaTheme="minorHAnsi"/>
          <w:lang w:eastAsia="en-US"/>
        </w:rPr>
        <w:t xml:space="preserve">на </w:t>
      </w:r>
      <w:r w:rsidR="009B7FD1" w:rsidRPr="005A6300">
        <w:rPr>
          <w:rFonts w:eastAsiaTheme="minorHAnsi"/>
          <w:b/>
          <w:lang w:eastAsia="en-US"/>
        </w:rPr>
        <w:t>202</w:t>
      </w:r>
      <w:r w:rsidRPr="005A6300">
        <w:rPr>
          <w:rFonts w:eastAsiaTheme="minorHAnsi"/>
          <w:b/>
          <w:lang w:eastAsia="en-US"/>
        </w:rPr>
        <w:t>2</w:t>
      </w:r>
      <w:r w:rsidR="001D5EC5" w:rsidRPr="005A6300">
        <w:rPr>
          <w:rFonts w:eastAsiaTheme="minorHAnsi"/>
          <w:b/>
          <w:lang w:eastAsia="en-US"/>
        </w:rPr>
        <w:t xml:space="preserve"> год</w:t>
      </w:r>
      <w:r w:rsidR="001D5EC5" w:rsidRPr="005A6300">
        <w:rPr>
          <w:rFonts w:eastAsiaTheme="minorHAnsi"/>
          <w:lang w:eastAsia="en-US"/>
        </w:rPr>
        <w:t xml:space="preserve"> предлагается к утверждению в сумме </w:t>
      </w:r>
      <w:r w:rsidR="00D67A61" w:rsidRPr="005A6300">
        <w:rPr>
          <w:b/>
        </w:rPr>
        <w:t>1</w:t>
      </w:r>
      <w:r w:rsidR="00F60AD1">
        <w:rPr>
          <w:b/>
        </w:rPr>
        <w:t> 690 430,9</w:t>
      </w:r>
      <w:r w:rsidR="001D5EC5" w:rsidRPr="005A6300">
        <w:rPr>
          <w:rFonts w:eastAsiaTheme="minorHAnsi"/>
          <w:lang w:eastAsia="en-US"/>
        </w:rPr>
        <w:t xml:space="preserve"> тыс.рублей:</w:t>
      </w:r>
    </w:p>
    <w:p w:rsidR="00F60AD1" w:rsidRPr="00F60AD1" w:rsidRDefault="001D5EC5" w:rsidP="00F60AD1">
      <w:pPr>
        <w:jc w:val="both"/>
        <w:rPr>
          <w:bCs/>
        </w:rPr>
      </w:pPr>
      <w:r w:rsidRPr="00D13352">
        <w:rPr>
          <w:rFonts w:eastAsiaTheme="minorHAnsi"/>
          <w:i/>
          <w:u w:val="single"/>
          <w:lang w:eastAsia="en-US"/>
        </w:rPr>
        <w:t>за счет собственных доходов</w:t>
      </w:r>
      <w:r w:rsidRPr="005A6300">
        <w:rPr>
          <w:rFonts w:eastAsiaTheme="minorHAnsi"/>
          <w:lang w:eastAsia="en-US"/>
        </w:rPr>
        <w:t xml:space="preserve"> в сумме </w:t>
      </w:r>
      <w:r w:rsidR="00F60AD1">
        <w:rPr>
          <w:rFonts w:eastAsiaTheme="minorHAnsi"/>
          <w:b/>
          <w:lang w:eastAsia="en-US"/>
        </w:rPr>
        <w:t>532 968,8</w:t>
      </w:r>
      <w:r w:rsidRPr="005A6300">
        <w:rPr>
          <w:rFonts w:eastAsiaTheme="minorHAnsi"/>
          <w:lang w:eastAsia="en-US"/>
        </w:rPr>
        <w:t xml:space="preserve"> тыс.рублей</w:t>
      </w:r>
      <w:r w:rsidR="008D4551">
        <w:rPr>
          <w:rFonts w:eastAsiaTheme="minorHAnsi"/>
          <w:lang w:eastAsia="en-US"/>
        </w:rPr>
        <w:t xml:space="preserve"> </w:t>
      </w:r>
      <w:r w:rsidR="00F60AD1" w:rsidRPr="00F60AD1">
        <w:rPr>
          <w:bCs/>
        </w:rPr>
        <w:t xml:space="preserve">с увеличением на </w:t>
      </w:r>
      <w:r w:rsidR="00F60AD1">
        <w:rPr>
          <w:b/>
          <w:bCs/>
        </w:rPr>
        <w:t>14 811,4</w:t>
      </w:r>
      <w:r w:rsidR="00F60AD1" w:rsidRPr="00F60AD1">
        <w:rPr>
          <w:bCs/>
        </w:rPr>
        <w:t xml:space="preserve"> тыс.рублей:</w:t>
      </w:r>
    </w:p>
    <w:p w:rsidR="00F60AD1" w:rsidRPr="00F60AD1" w:rsidRDefault="00F60AD1" w:rsidP="00F60AD1">
      <w:pPr>
        <w:jc w:val="both"/>
        <w:rPr>
          <w:b/>
          <w:bCs/>
          <w:i/>
        </w:rPr>
      </w:pPr>
      <w:r w:rsidRPr="00F60AD1">
        <w:rPr>
          <w:b/>
          <w:bCs/>
          <w:i/>
        </w:rPr>
        <w:t>увеличены:</w:t>
      </w:r>
    </w:p>
    <w:p w:rsidR="00971915" w:rsidRPr="00971915" w:rsidRDefault="00971915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 w:rsidRPr="00971915">
        <w:rPr>
          <w:bCs/>
        </w:rPr>
        <w:t>налоги на товары (работы, услуги), реализуемые на территории Российской Федерации</w:t>
      </w:r>
      <w:r w:rsidR="008D4551">
        <w:rPr>
          <w:bCs/>
        </w:rPr>
        <w:t xml:space="preserve"> </w:t>
      </w:r>
      <w:r w:rsidRPr="00971915">
        <w:rPr>
          <w:bCs/>
        </w:rPr>
        <w:t>(</w:t>
      </w:r>
      <w:r w:rsidR="008F3566" w:rsidRPr="008F3566">
        <w:rPr>
          <w:bCs/>
        </w:rPr>
        <w:t>акцизы</w:t>
      </w:r>
      <w:r w:rsidRPr="00971915">
        <w:rPr>
          <w:bCs/>
        </w:rPr>
        <w:t>)</w:t>
      </w:r>
      <w:r w:rsidR="008F3566" w:rsidRPr="008F3566">
        <w:rPr>
          <w:bCs/>
        </w:rPr>
        <w:t xml:space="preserve"> на 820,0</w:t>
      </w:r>
      <w:r w:rsidRPr="00971915">
        <w:rPr>
          <w:bCs/>
        </w:rPr>
        <w:t xml:space="preserve"> тыс.</w:t>
      </w:r>
      <w:r w:rsidR="008F3566" w:rsidRPr="008F3566">
        <w:rPr>
          <w:bCs/>
        </w:rPr>
        <w:t xml:space="preserve">рублей; </w:t>
      </w:r>
    </w:p>
    <w:p w:rsidR="00971915" w:rsidRPr="00971915" w:rsidRDefault="008F3566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 w:rsidRPr="008F3566">
        <w:rPr>
          <w:bCs/>
        </w:rPr>
        <w:t>налог, взимаемый в связи с применением упрощенной системы налогообложения, на 2 609,5</w:t>
      </w:r>
      <w:r w:rsidR="00971915" w:rsidRPr="00971915">
        <w:rPr>
          <w:bCs/>
        </w:rPr>
        <w:t xml:space="preserve"> тыс.</w:t>
      </w:r>
      <w:r w:rsidRPr="008F3566">
        <w:rPr>
          <w:bCs/>
        </w:rPr>
        <w:t xml:space="preserve">рублей, </w:t>
      </w:r>
    </w:p>
    <w:p w:rsidR="008F3566" w:rsidRDefault="008F3566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 w:rsidRPr="008F3566">
        <w:rPr>
          <w:bCs/>
        </w:rPr>
        <w:t>государственная пошлина на 3 020,0</w:t>
      </w:r>
      <w:r w:rsidR="00971915" w:rsidRPr="00971915">
        <w:rPr>
          <w:bCs/>
        </w:rPr>
        <w:t xml:space="preserve"> тыс.</w:t>
      </w:r>
      <w:r w:rsidRPr="008F3566">
        <w:rPr>
          <w:bCs/>
        </w:rPr>
        <w:t>рублей;</w:t>
      </w:r>
    </w:p>
    <w:p w:rsidR="008D4551" w:rsidRDefault="008D4551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>
        <w:rPr>
          <w:bCs/>
        </w:rPr>
        <w:t>д</w:t>
      </w:r>
      <w:r w:rsidRPr="008D4551">
        <w:rPr>
          <w:bCs/>
        </w:rPr>
        <w:t>оходы от использования имущества, находящегося в государственной и муниципальной собственности</w:t>
      </w:r>
      <w:r>
        <w:rPr>
          <w:bCs/>
        </w:rPr>
        <w:t xml:space="preserve"> на 603,4</w:t>
      </w:r>
      <w:r w:rsidRPr="00971915">
        <w:rPr>
          <w:bCs/>
        </w:rPr>
        <w:t xml:space="preserve"> тыс.</w:t>
      </w:r>
      <w:r w:rsidRPr="008F3566">
        <w:rPr>
          <w:bCs/>
        </w:rPr>
        <w:t>рублей;</w:t>
      </w:r>
    </w:p>
    <w:p w:rsidR="00C35F2E" w:rsidRDefault="00C35F2E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>
        <w:rPr>
          <w:bCs/>
        </w:rPr>
        <w:t>п</w:t>
      </w:r>
      <w:r w:rsidRPr="00C35F2E">
        <w:rPr>
          <w:bCs/>
        </w:rPr>
        <w:t xml:space="preserve">лата за негативное воздействие на окружающую среду </w:t>
      </w:r>
      <w:r>
        <w:rPr>
          <w:bCs/>
        </w:rPr>
        <w:t>на 862,3</w:t>
      </w:r>
      <w:r w:rsidRPr="00971915">
        <w:rPr>
          <w:bCs/>
        </w:rPr>
        <w:t xml:space="preserve"> тыс.</w:t>
      </w:r>
      <w:r w:rsidRPr="008F3566">
        <w:rPr>
          <w:bCs/>
        </w:rPr>
        <w:t>рублей;</w:t>
      </w:r>
    </w:p>
    <w:p w:rsidR="00C35F2E" w:rsidRPr="008F3566" w:rsidRDefault="00C35F2E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>
        <w:rPr>
          <w:bCs/>
        </w:rPr>
        <w:t>д</w:t>
      </w:r>
      <w:r w:rsidRPr="00C35F2E">
        <w:rPr>
          <w:bCs/>
        </w:rPr>
        <w:t xml:space="preserve">оходы от оказания платных услуг </w:t>
      </w:r>
      <w:r>
        <w:rPr>
          <w:bCs/>
        </w:rPr>
        <w:t>на 72,0</w:t>
      </w:r>
      <w:r w:rsidRPr="00971915">
        <w:rPr>
          <w:bCs/>
        </w:rPr>
        <w:t xml:space="preserve"> тыс.</w:t>
      </w:r>
      <w:r w:rsidRPr="008F3566">
        <w:rPr>
          <w:bCs/>
        </w:rPr>
        <w:t>рублей;</w:t>
      </w:r>
    </w:p>
    <w:p w:rsidR="00C35F2E" w:rsidRPr="008F3566" w:rsidRDefault="00C35F2E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>
        <w:rPr>
          <w:bCs/>
        </w:rPr>
        <w:t>д</w:t>
      </w:r>
      <w:r w:rsidRPr="00C35F2E">
        <w:rPr>
          <w:bCs/>
        </w:rPr>
        <w:t xml:space="preserve">оходы от продажи материальных и нематериальных активов </w:t>
      </w:r>
      <w:r>
        <w:rPr>
          <w:bCs/>
        </w:rPr>
        <w:t>на 10 555,3</w:t>
      </w:r>
      <w:r w:rsidRPr="00971915">
        <w:rPr>
          <w:bCs/>
        </w:rPr>
        <w:t xml:space="preserve"> тыс.</w:t>
      </w:r>
      <w:r w:rsidRPr="008F3566">
        <w:rPr>
          <w:bCs/>
        </w:rPr>
        <w:t>рублей;</w:t>
      </w:r>
    </w:p>
    <w:p w:rsidR="00C35F2E" w:rsidRPr="00C35F2E" w:rsidRDefault="00C35F2E" w:rsidP="00EF0D40">
      <w:pPr>
        <w:numPr>
          <w:ilvl w:val="0"/>
          <w:numId w:val="29"/>
        </w:numPr>
        <w:ind w:left="284" w:hanging="207"/>
        <w:jc w:val="both"/>
        <w:rPr>
          <w:bCs/>
        </w:rPr>
      </w:pPr>
      <w:r>
        <w:rPr>
          <w:bCs/>
        </w:rPr>
        <w:t>ш</w:t>
      </w:r>
      <w:r w:rsidRPr="00C35F2E">
        <w:rPr>
          <w:bCs/>
        </w:rPr>
        <w:t xml:space="preserve">трафы, санкции, возмещение ущерба </w:t>
      </w:r>
      <w:r>
        <w:rPr>
          <w:bCs/>
        </w:rPr>
        <w:t>на 2 268,9</w:t>
      </w:r>
      <w:r w:rsidRPr="00971915">
        <w:rPr>
          <w:bCs/>
        </w:rPr>
        <w:t xml:space="preserve"> тыс.</w:t>
      </w:r>
      <w:r w:rsidRPr="008F3566">
        <w:rPr>
          <w:bCs/>
        </w:rPr>
        <w:t>рублей;</w:t>
      </w:r>
    </w:p>
    <w:p w:rsidR="008F3566" w:rsidRDefault="008F3566" w:rsidP="00971915">
      <w:pPr>
        <w:jc w:val="both"/>
        <w:rPr>
          <w:b/>
          <w:bCs/>
          <w:i/>
        </w:rPr>
      </w:pPr>
      <w:r w:rsidRPr="008F3566">
        <w:rPr>
          <w:b/>
          <w:bCs/>
          <w:i/>
        </w:rPr>
        <w:t>у</w:t>
      </w:r>
      <w:r w:rsidR="00971915">
        <w:rPr>
          <w:b/>
          <w:bCs/>
          <w:i/>
        </w:rPr>
        <w:t>меньшен</w:t>
      </w:r>
      <w:r w:rsidR="00971915" w:rsidRPr="008F3566">
        <w:rPr>
          <w:bCs/>
        </w:rPr>
        <w:t xml:space="preserve"> налог на добычу полезных ископаемых на 6000,0</w:t>
      </w:r>
      <w:r w:rsidR="00971915">
        <w:rPr>
          <w:bCs/>
        </w:rPr>
        <w:t xml:space="preserve"> тыс.</w:t>
      </w:r>
      <w:r w:rsidR="00971915" w:rsidRPr="008F3566">
        <w:rPr>
          <w:bCs/>
        </w:rPr>
        <w:t>рублей</w:t>
      </w:r>
      <w:r w:rsidR="00971915">
        <w:rPr>
          <w:bCs/>
        </w:rPr>
        <w:t>.</w:t>
      </w:r>
    </w:p>
    <w:p w:rsidR="001D5EC5" w:rsidRPr="005A6300" w:rsidRDefault="001D5EC5" w:rsidP="00BF603E">
      <w:pPr>
        <w:jc w:val="both"/>
        <w:rPr>
          <w:rFonts w:eastAsiaTheme="minorHAnsi"/>
          <w:lang w:eastAsia="en-US"/>
        </w:rPr>
      </w:pPr>
      <w:r w:rsidRPr="00D13352">
        <w:rPr>
          <w:rFonts w:eastAsiaTheme="minorHAnsi"/>
          <w:i/>
          <w:u w:val="single"/>
          <w:lang w:eastAsia="en-US"/>
        </w:rPr>
        <w:lastRenderedPageBreak/>
        <w:t>за счет безвозмездных поступлений</w:t>
      </w:r>
      <w:r w:rsidR="008D4551">
        <w:rPr>
          <w:rFonts w:eastAsiaTheme="minorHAnsi"/>
          <w:i/>
          <w:u w:val="single"/>
          <w:lang w:eastAsia="en-US"/>
        </w:rPr>
        <w:t xml:space="preserve"> </w:t>
      </w:r>
      <w:r w:rsidR="00B6396C" w:rsidRPr="005A6300">
        <w:rPr>
          <w:rFonts w:eastAsiaTheme="minorHAnsi"/>
          <w:lang w:eastAsia="en-US"/>
        </w:rPr>
        <w:t>в сумме</w:t>
      </w:r>
      <w:r w:rsidR="00EC2A82" w:rsidRPr="005A6300">
        <w:rPr>
          <w:rFonts w:eastAsiaTheme="minorHAnsi"/>
          <w:b/>
          <w:lang w:eastAsia="en-US"/>
        </w:rPr>
        <w:t>1</w:t>
      </w:r>
      <w:r w:rsidR="00F60AD1">
        <w:rPr>
          <w:rFonts w:eastAsiaTheme="minorHAnsi"/>
          <w:b/>
          <w:lang w:eastAsia="en-US"/>
        </w:rPr>
        <w:t> 157 462,1</w:t>
      </w:r>
      <w:r w:rsidR="007F3B35" w:rsidRPr="005A6300">
        <w:rPr>
          <w:rFonts w:eastAsiaTheme="minorHAnsi"/>
          <w:lang w:eastAsia="en-US"/>
        </w:rPr>
        <w:t xml:space="preserve"> тыс.рублей</w:t>
      </w:r>
      <w:r w:rsidR="00B6396C" w:rsidRPr="005A6300">
        <w:rPr>
          <w:rFonts w:eastAsiaTheme="minorHAnsi"/>
          <w:lang w:eastAsia="en-US"/>
        </w:rPr>
        <w:t xml:space="preserve">, с увеличением на </w:t>
      </w:r>
      <w:r w:rsidR="00F60AD1">
        <w:rPr>
          <w:rFonts w:eastAsiaTheme="minorHAnsi"/>
          <w:b/>
          <w:lang w:eastAsia="en-US"/>
        </w:rPr>
        <w:t>8 871,9</w:t>
      </w:r>
      <w:r w:rsidR="00B6396C" w:rsidRPr="005A6300">
        <w:rPr>
          <w:rFonts w:eastAsiaTheme="minorHAnsi"/>
          <w:lang w:eastAsia="en-US"/>
        </w:rPr>
        <w:t xml:space="preserve"> тыс.рублей</w:t>
      </w:r>
      <w:r w:rsidR="00A4518C" w:rsidRPr="005A6300">
        <w:rPr>
          <w:rFonts w:eastAsiaTheme="minorHAnsi"/>
          <w:lang w:eastAsia="en-US"/>
        </w:rPr>
        <w:t>:</w:t>
      </w:r>
    </w:p>
    <w:p w:rsidR="00A4518C" w:rsidRPr="005316F9" w:rsidRDefault="00DB3F2C" w:rsidP="0095290A">
      <w:pPr>
        <w:tabs>
          <w:tab w:val="left" w:pos="426"/>
        </w:tabs>
        <w:ind w:left="142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A4518C" w:rsidRPr="005A6300">
        <w:rPr>
          <w:b/>
          <w:i/>
        </w:rPr>
        <w:t>увеличены:</w:t>
      </w:r>
    </w:p>
    <w:p w:rsidR="00126D58" w:rsidRPr="00126D58" w:rsidRDefault="00126D58" w:rsidP="00126D58">
      <w:pPr>
        <w:pStyle w:val="a8"/>
        <w:numPr>
          <w:ilvl w:val="0"/>
          <w:numId w:val="13"/>
        </w:numPr>
        <w:ind w:left="142" w:hanging="207"/>
        <w:jc w:val="both"/>
      </w:pPr>
      <w:r w:rsidRPr="00126D58">
        <w:t xml:space="preserve">дотации бюджетам муниципальных районов на поддержку мер по обеспечению сбалансированности бюджетов на сумму </w:t>
      </w:r>
      <w:r>
        <w:rPr>
          <w:b/>
        </w:rPr>
        <w:t xml:space="preserve">6 </w:t>
      </w:r>
      <w:r w:rsidRPr="00126D58">
        <w:rPr>
          <w:b/>
        </w:rPr>
        <w:t>769,0</w:t>
      </w:r>
      <w:r>
        <w:t xml:space="preserve"> тыс.</w:t>
      </w:r>
      <w:r w:rsidRPr="00126D58">
        <w:t>рублей;</w:t>
      </w:r>
    </w:p>
    <w:p w:rsidR="00126D58" w:rsidRPr="00126D58" w:rsidRDefault="00126D58" w:rsidP="00126D58">
      <w:pPr>
        <w:pStyle w:val="a8"/>
        <w:numPr>
          <w:ilvl w:val="0"/>
          <w:numId w:val="13"/>
        </w:numPr>
        <w:ind w:left="142" w:hanging="207"/>
        <w:jc w:val="both"/>
      </w:pPr>
      <w:r w:rsidRPr="00126D58">
        <w:t xml:space="preserve">субсидии за счет средств резервного фонда Администрации Смоленской области на сумму </w:t>
      </w:r>
      <w:r>
        <w:rPr>
          <w:b/>
        </w:rPr>
        <w:t xml:space="preserve">4 </w:t>
      </w:r>
      <w:r w:rsidRPr="00126D58">
        <w:rPr>
          <w:b/>
        </w:rPr>
        <w:t>597,</w:t>
      </w:r>
      <w:r>
        <w:rPr>
          <w:b/>
        </w:rPr>
        <w:t>4</w:t>
      </w:r>
      <w:r>
        <w:t xml:space="preserve"> тыс.</w:t>
      </w:r>
      <w:r w:rsidRPr="00126D58">
        <w:t>рублей;</w:t>
      </w:r>
    </w:p>
    <w:p w:rsidR="00126D58" w:rsidRPr="00126D58" w:rsidRDefault="00126D58" w:rsidP="00126D58">
      <w:pPr>
        <w:pStyle w:val="a8"/>
        <w:numPr>
          <w:ilvl w:val="0"/>
          <w:numId w:val="13"/>
        </w:numPr>
        <w:ind w:left="142" w:hanging="207"/>
        <w:jc w:val="both"/>
      </w:pPr>
      <w:r w:rsidRPr="00126D58">
        <w:t xml:space="preserve"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сумму </w:t>
      </w:r>
      <w:r>
        <w:rPr>
          <w:b/>
        </w:rPr>
        <w:t>3 092,6</w:t>
      </w:r>
      <w:r>
        <w:t xml:space="preserve"> тыс.</w:t>
      </w:r>
      <w:r w:rsidRPr="00126D58">
        <w:t>рублей;</w:t>
      </w:r>
    </w:p>
    <w:p w:rsidR="00126D58" w:rsidRPr="00126D58" w:rsidRDefault="00126D58" w:rsidP="00126D58">
      <w:pPr>
        <w:pStyle w:val="a8"/>
        <w:numPr>
          <w:ilvl w:val="0"/>
          <w:numId w:val="13"/>
        </w:numPr>
        <w:ind w:left="142" w:hanging="207"/>
        <w:jc w:val="both"/>
      </w:pPr>
      <w:r w:rsidRPr="00126D58">
        <w:t xml:space="preserve"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сумму </w:t>
      </w:r>
      <w:r>
        <w:rPr>
          <w:b/>
        </w:rPr>
        <w:t xml:space="preserve">1 </w:t>
      </w:r>
      <w:r w:rsidRPr="00126D58">
        <w:rPr>
          <w:b/>
        </w:rPr>
        <w:t>780,1</w:t>
      </w:r>
      <w:r>
        <w:t xml:space="preserve"> тыс.</w:t>
      </w:r>
      <w:r w:rsidRPr="00126D58">
        <w:t>рублей;</w:t>
      </w:r>
    </w:p>
    <w:p w:rsidR="00126D58" w:rsidRPr="00126D58" w:rsidRDefault="00126D58" w:rsidP="00126D58">
      <w:pPr>
        <w:pStyle w:val="a8"/>
        <w:numPr>
          <w:ilvl w:val="0"/>
          <w:numId w:val="13"/>
        </w:numPr>
        <w:ind w:left="142" w:hanging="207"/>
        <w:jc w:val="both"/>
      </w:pPr>
      <w:r w:rsidRPr="00126D58">
        <w:t xml:space="preserve">прочие безвозмездные поступления в бюджеты муниципальных районов на сумму </w:t>
      </w:r>
      <w:r w:rsidRPr="00126D58">
        <w:rPr>
          <w:b/>
        </w:rPr>
        <w:t>100,0</w:t>
      </w:r>
      <w:r w:rsidRPr="00126D58">
        <w:t xml:space="preserve"> тыс. рублей (поступила спонсорская помощь от ИП для семей мобилизованных);</w:t>
      </w:r>
    </w:p>
    <w:p w:rsidR="00120223" w:rsidRPr="00126D58" w:rsidRDefault="00126D58" w:rsidP="00126D58">
      <w:pPr>
        <w:pStyle w:val="a8"/>
        <w:numPr>
          <w:ilvl w:val="0"/>
          <w:numId w:val="13"/>
        </w:numPr>
        <w:ind w:left="142" w:hanging="207"/>
        <w:jc w:val="both"/>
      </w:pPr>
      <w:r w:rsidRPr="00126D58">
        <w:t xml:space="preserve">доходы бюджетов муниципальных районов от возврата бюджетными учреждениями остатков субсидий прошлых лет на сумму </w:t>
      </w:r>
      <w:r w:rsidRPr="00126D58">
        <w:rPr>
          <w:b/>
        </w:rPr>
        <w:t>8,4</w:t>
      </w:r>
      <w:r>
        <w:t xml:space="preserve"> тыс.</w:t>
      </w:r>
      <w:r w:rsidRPr="00126D58">
        <w:t>рублей;</w:t>
      </w:r>
    </w:p>
    <w:p w:rsidR="00210F3D" w:rsidRDefault="00120223" w:rsidP="0095290A">
      <w:pPr>
        <w:pStyle w:val="a8"/>
        <w:tabs>
          <w:tab w:val="left" w:pos="349"/>
        </w:tabs>
        <w:ind w:left="142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10F3D" w:rsidRPr="00BA45F1">
        <w:rPr>
          <w:b/>
          <w:i/>
        </w:rPr>
        <w:t>уменьшены: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 xml:space="preserve">субсидии на обеспечение условий для функционирования детских технопарков </w:t>
      </w:r>
      <w:r w:rsidR="00B170BF">
        <w:rPr>
          <w:rFonts w:eastAsia="Calibri"/>
        </w:rPr>
        <w:t>«</w:t>
      </w:r>
      <w:r w:rsidRPr="00126D58">
        <w:rPr>
          <w:rFonts w:eastAsia="Calibri"/>
        </w:rPr>
        <w:t>Кванториум</w:t>
      </w:r>
      <w:r w:rsidR="00B170BF">
        <w:rPr>
          <w:rFonts w:eastAsia="Calibri"/>
        </w:rPr>
        <w:t>»</w:t>
      </w:r>
      <w:r w:rsidRPr="00126D58">
        <w:rPr>
          <w:rFonts w:eastAsia="Calibri"/>
        </w:rPr>
        <w:t xml:space="preserve"> на сумму </w:t>
      </w:r>
      <w:r w:rsidRPr="00126D58">
        <w:rPr>
          <w:rFonts w:eastAsia="Calibri"/>
          <w:b/>
        </w:rPr>
        <w:t>649,0</w:t>
      </w:r>
      <w:r w:rsidRPr="00126D58">
        <w:rPr>
          <w:rFonts w:eastAsia="Calibri"/>
        </w:rPr>
        <w:t xml:space="preserve"> тыс</w:t>
      </w:r>
      <w:r>
        <w:rPr>
          <w:rFonts w:eastAsia="Calibri"/>
        </w:rPr>
        <w:t>.</w:t>
      </w:r>
      <w:r w:rsidRPr="00126D58">
        <w:rPr>
          <w:rFonts w:eastAsia="Calibri"/>
        </w:rPr>
        <w:t>рублей;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4 340,8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рублей;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102,3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рублей;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967,1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рублей;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950,0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рублей;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 xml:space="preserve">субвенции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</w:t>
      </w:r>
      <w:r w:rsidRPr="00126D58">
        <w:rPr>
          <w:rFonts w:eastAsia="Calibri"/>
        </w:rPr>
        <w:lastRenderedPageBreak/>
        <w:t xml:space="preserve">областным законом от </w:t>
      </w:r>
      <w:r w:rsidR="00B170BF">
        <w:rPr>
          <w:rFonts w:eastAsia="Calibri"/>
        </w:rPr>
        <w:t>26.12.</w:t>
      </w:r>
      <w:r w:rsidRPr="00126D58">
        <w:rPr>
          <w:rFonts w:eastAsia="Calibri"/>
        </w:rPr>
        <w:t xml:space="preserve">2006 №162-з </w:t>
      </w:r>
      <w:r w:rsidR="00B170BF">
        <w:rPr>
          <w:rFonts w:eastAsia="Calibri"/>
        </w:rPr>
        <w:t>«</w:t>
      </w:r>
      <w:r w:rsidRPr="00126D58">
        <w:rPr>
          <w:rFonts w:eastAsia="Calibri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 приемную семью</w:t>
      </w:r>
      <w:r w:rsidR="00B170BF">
        <w:rPr>
          <w:rFonts w:eastAsia="Calibri"/>
        </w:rPr>
        <w:t>»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371,8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рублей;</w:t>
      </w:r>
    </w:p>
    <w:p w:rsidR="00126D58" w:rsidRPr="00126D58" w:rsidRDefault="00126D58" w:rsidP="00126D58">
      <w:pPr>
        <w:pStyle w:val="a8"/>
        <w:numPr>
          <w:ilvl w:val="0"/>
          <w:numId w:val="32"/>
        </w:numPr>
        <w:ind w:left="0" w:hanging="218"/>
        <w:jc w:val="both"/>
        <w:rPr>
          <w:rFonts w:eastAsia="Calibri"/>
        </w:rPr>
      </w:pPr>
      <w:r w:rsidRPr="00126D58">
        <w:rPr>
          <w:rFonts w:eastAsia="Calibri"/>
        </w:rPr>
        <w:t>субвенции на осуществление государственных полномочий по выплате вознаграждения, причитающегося приемным родителям, в соответствии с областным за</w:t>
      </w:r>
      <w:r w:rsidR="00B170BF">
        <w:rPr>
          <w:rFonts w:eastAsia="Calibri"/>
        </w:rPr>
        <w:t>коном от 25.12.2006 №</w:t>
      </w:r>
      <w:r w:rsidRPr="00126D58">
        <w:rPr>
          <w:rFonts w:eastAsia="Calibri"/>
        </w:rPr>
        <w:t xml:space="preserve">162-з </w:t>
      </w:r>
      <w:r w:rsidR="00B170BF">
        <w:rPr>
          <w:rFonts w:eastAsia="Calibri"/>
        </w:rPr>
        <w:t>«</w:t>
      </w:r>
      <w:r w:rsidRPr="00126D58">
        <w:rPr>
          <w:rFonts w:eastAsia="Calibri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</w:r>
      <w:r w:rsidR="00B170BF">
        <w:rPr>
          <w:rFonts w:eastAsia="Calibri"/>
        </w:rPr>
        <w:t>»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83,9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рублей;</w:t>
      </w:r>
    </w:p>
    <w:p w:rsidR="00BA45F1" w:rsidRPr="00126D58" w:rsidRDefault="00126D58" w:rsidP="00126D58">
      <w:pPr>
        <w:pStyle w:val="a8"/>
        <w:numPr>
          <w:ilvl w:val="0"/>
          <w:numId w:val="19"/>
        </w:numPr>
        <w:ind w:left="0" w:hanging="218"/>
        <w:jc w:val="both"/>
      </w:pPr>
      <w:r w:rsidRPr="00126D58">
        <w:rPr>
          <w:rFonts w:eastAsia="Calibri"/>
        </w:rPr>
        <w:t xml:space="preserve">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</w:t>
      </w:r>
      <w:r w:rsidR="00B170BF">
        <w:rPr>
          <w:rFonts w:eastAsia="Calibri"/>
        </w:rPr>
        <w:t>15.11.</w:t>
      </w:r>
      <w:r w:rsidRPr="00126D58">
        <w:rPr>
          <w:rFonts w:eastAsia="Calibri"/>
        </w:rPr>
        <w:t>2018 №120-з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</w:t>
      </w:r>
      <w:r w:rsidRPr="00126D58">
        <w:t xml:space="preserve"> </w:t>
      </w:r>
      <w:r w:rsidRPr="00126D58">
        <w:rPr>
          <w:rFonts w:eastAsia="Calibri"/>
        </w:rPr>
        <w:t xml:space="preserve">на сумму </w:t>
      </w:r>
      <w:r w:rsidRPr="00126D58">
        <w:rPr>
          <w:rFonts w:eastAsia="Calibri"/>
          <w:b/>
        </w:rPr>
        <w:t>10,</w:t>
      </w:r>
      <w:r w:rsidR="00B170BF">
        <w:rPr>
          <w:rFonts w:eastAsia="Calibri"/>
          <w:b/>
        </w:rPr>
        <w:t>7</w:t>
      </w:r>
      <w:r>
        <w:rPr>
          <w:rFonts w:eastAsia="Calibri"/>
        </w:rPr>
        <w:t xml:space="preserve"> тыс.</w:t>
      </w:r>
      <w:r w:rsidRPr="00126D58">
        <w:rPr>
          <w:rFonts w:eastAsia="Calibri"/>
        </w:rPr>
        <w:t>рублей</w:t>
      </w:r>
      <w:r w:rsidR="00BA45F1" w:rsidRPr="00126D58">
        <w:t>;</w:t>
      </w:r>
    </w:p>
    <w:p w:rsidR="007F3B35" w:rsidRPr="001269F2" w:rsidRDefault="007F3B35" w:rsidP="00B16ABC">
      <w:pPr>
        <w:pStyle w:val="a8"/>
        <w:numPr>
          <w:ilvl w:val="0"/>
          <w:numId w:val="12"/>
        </w:numPr>
        <w:ind w:left="142" w:hanging="283"/>
        <w:jc w:val="both"/>
        <w:rPr>
          <w:rFonts w:eastAsiaTheme="minorHAnsi"/>
          <w:lang w:eastAsia="en-US"/>
        </w:rPr>
      </w:pPr>
      <w:r w:rsidRPr="001269F2">
        <w:rPr>
          <w:rFonts w:eastAsiaTheme="minorHAnsi"/>
          <w:lang w:eastAsia="en-US"/>
        </w:rPr>
        <w:t xml:space="preserve">на </w:t>
      </w:r>
      <w:r w:rsidRPr="001269F2">
        <w:rPr>
          <w:rFonts w:eastAsiaTheme="minorHAnsi"/>
          <w:b/>
          <w:lang w:eastAsia="en-US"/>
        </w:rPr>
        <w:t>2023 год</w:t>
      </w:r>
      <w:r w:rsidRPr="001269F2">
        <w:rPr>
          <w:rFonts w:eastAsiaTheme="minorHAnsi"/>
          <w:lang w:eastAsia="en-US"/>
        </w:rPr>
        <w:t xml:space="preserve"> предлагается к утверждению в сумме </w:t>
      </w:r>
      <w:r w:rsidRPr="001269F2">
        <w:rPr>
          <w:b/>
        </w:rPr>
        <w:t>1</w:t>
      </w:r>
      <w:r w:rsidR="00113DE3" w:rsidRPr="001269F2">
        <w:rPr>
          <w:b/>
        </w:rPr>
        <w:t> 376 639,8</w:t>
      </w:r>
      <w:r w:rsidRPr="001269F2">
        <w:rPr>
          <w:rFonts w:eastAsiaTheme="minorHAnsi"/>
          <w:lang w:eastAsia="en-US"/>
        </w:rPr>
        <w:t xml:space="preserve"> тыс.рублей, </w:t>
      </w:r>
      <w:r w:rsidR="00B6396C" w:rsidRPr="001269F2">
        <w:rPr>
          <w:bCs/>
        </w:rPr>
        <w:t>без изменений</w:t>
      </w:r>
      <w:r w:rsidRPr="001269F2">
        <w:rPr>
          <w:rFonts w:eastAsiaTheme="minorHAnsi"/>
          <w:lang w:eastAsia="en-US"/>
        </w:rPr>
        <w:t>;</w:t>
      </w:r>
    </w:p>
    <w:p w:rsidR="007F3B35" w:rsidRPr="001269F2" w:rsidRDefault="007F3B35" w:rsidP="00B16ABC">
      <w:pPr>
        <w:pStyle w:val="a8"/>
        <w:numPr>
          <w:ilvl w:val="0"/>
          <w:numId w:val="12"/>
        </w:numPr>
        <w:ind w:left="142" w:hanging="283"/>
        <w:jc w:val="both"/>
        <w:rPr>
          <w:rFonts w:eastAsiaTheme="minorHAnsi"/>
          <w:lang w:eastAsia="en-US"/>
        </w:rPr>
      </w:pPr>
      <w:r w:rsidRPr="001269F2">
        <w:rPr>
          <w:rFonts w:eastAsiaTheme="minorHAnsi"/>
          <w:lang w:eastAsia="en-US"/>
        </w:rPr>
        <w:t xml:space="preserve">на </w:t>
      </w:r>
      <w:r w:rsidRPr="001269F2">
        <w:rPr>
          <w:rFonts w:eastAsiaTheme="minorHAnsi"/>
          <w:b/>
          <w:lang w:eastAsia="en-US"/>
        </w:rPr>
        <w:t>2024 год</w:t>
      </w:r>
      <w:r w:rsidRPr="001269F2">
        <w:rPr>
          <w:rFonts w:eastAsiaTheme="minorHAnsi"/>
          <w:lang w:eastAsia="en-US"/>
        </w:rPr>
        <w:t xml:space="preserve"> предлагается к утверждению в сумме </w:t>
      </w:r>
      <w:r w:rsidRPr="001269F2">
        <w:rPr>
          <w:b/>
        </w:rPr>
        <w:t>1 413 088,3</w:t>
      </w:r>
      <w:r w:rsidRPr="001269F2">
        <w:rPr>
          <w:rFonts w:eastAsiaTheme="minorHAnsi"/>
          <w:lang w:eastAsia="en-US"/>
        </w:rPr>
        <w:t xml:space="preserve"> тыс.рублей, </w:t>
      </w:r>
      <w:r w:rsidR="004225FC" w:rsidRPr="001269F2">
        <w:rPr>
          <w:rFonts w:eastAsiaTheme="minorHAnsi"/>
          <w:lang w:eastAsia="en-US"/>
        </w:rPr>
        <w:t>без изменений</w:t>
      </w:r>
      <w:r w:rsidRPr="001269F2">
        <w:rPr>
          <w:rFonts w:eastAsiaTheme="minorHAnsi"/>
          <w:lang w:eastAsia="en-US"/>
        </w:rPr>
        <w:t>.</w:t>
      </w:r>
    </w:p>
    <w:p w:rsidR="007F3B35" w:rsidRPr="00745287" w:rsidRDefault="00745287" w:rsidP="007F3B35">
      <w:pPr>
        <w:ind w:firstLine="708"/>
        <w:jc w:val="both"/>
        <w:rPr>
          <w:bCs/>
          <w:i/>
        </w:rPr>
      </w:pPr>
      <w:r w:rsidRPr="00745287">
        <w:rPr>
          <w:bCs/>
          <w:i/>
        </w:rPr>
        <w:t xml:space="preserve">Согласно пояснительной записке уточнения </w:t>
      </w:r>
      <w:r w:rsidR="00971915">
        <w:rPr>
          <w:bCs/>
          <w:i/>
        </w:rPr>
        <w:t>по налоговым</w:t>
      </w:r>
      <w:r w:rsidR="00971915" w:rsidRPr="008F3566">
        <w:rPr>
          <w:bCs/>
          <w:i/>
        </w:rPr>
        <w:t xml:space="preserve"> и неналоговы</w:t>
      </w:r>
      <w:r w:rsidR="00971915">
        <w:rPr>
          <w:bCs/>
          <w:i/>
        </w:rPr>
        <w:t>м</w:t>
      </w:r>
      <w:r w:rsidR="00971915" w:rsidRPr="008F3566">
        <w:rPr>
          <w:bCs/>
          <w:i/>
        </w:rPr>
        <w:t xml:space="preserve"> доход</w:t>
      </w:r>
      <w:r w:rsidR="00971915">
        <w:rPr>
          <w:bCs/>
          <w:i/>
        </w:rPr>
        <w:t>ам</w:t>
      </w:r>
      <w:r w:rsidR="00126D58">
        <w:rPr>
          <w:bCs/>
          <w:i/>
        </w:rPr>
        <w:t xml:space="preserve"> </w:t>
      </w:r>
      <w:r w:rsidR="00E16777">
        <w:rPr>
          <w:bCs/>
          <w:i/>
        </w:rPr>
        <w:t>(</w:t>
      </w:r>
      <w:r w:rsidR="00E16777" w:rsidRPr="00745287">
        <w:rPr>
          <w:bCs/>
          <w:i/>
        </w:rPr>
        <w:t>по безвозмездным поступлениям от других бюджетов бюджетной системы 2022 год произведены на основании</w:t>
      </w:r>
      <w:r w:rsidR="00E16777">
        <w:rPr>
          <w:bCs/>
          <w:i/>
        </w:rPr>
        <w:t xml:space="preserve"> полученных</w:t>
      </w:r>
      <w:r w:rsidR="00E16777" w:rsidRPr="00745287">
        <w:rPr>
          <w:bCs/>
          <w:i/>
        </w:rPr>
        <w:t xml:space="preserve"> уведомлений</w:t>
      </w:r>
      <w:r w:rsidR="00E16777">
        <w:rPr>
          <w:bCs/>
          <w:i/>
        </w:rPr>
        <w:t>)</w:t>
      </w:r>
      <w:r w:rsidR="00126D58">
        <w:rPr>
          <w:bCs/>
          <w:i/>
        </w:rPr>
        <w:t xml:space="preserve"> </w:t>
      </w:r>
      <w:r w:rsidR="00971915" w:rsidRPr="008F3566">
        <w:rPr>
          <w:bCs/>
          <w:i/>
        </w:rPr>
        <w:t>корректируются с учетом фактического поступления на 12 декабря 2022 года, а также с учетом проведенных аукционов</w:t>
      </w:r>
      <w:r w:rsidR="00971915">
        <w:rPr>
          <w:bCs/>
          <w:i/>
        </w:rPr>
        <w:t>.</w:t>
      </w:r>
      <w:r w:rsidR="001360E2">
        <w:rPr>
          <w:bCs/>
          <w:i/>
        </w:rPr>
        <w:t xml:space="preserve"> Уведомления к проекту решения не предоставлены</w:t>
      </w:r>
      <w:r w:rsidRPr="00745287">
        <w:rPr>
          <w:bCs/>
          <w:i/>
        </w:rPr>
        <w:t>.</w:t>
      </w:r>
    </w:p>
    <w:p w:rsidR="00745287" w:rsidRDefault="00745287" w:rsidP="007F3B35">
      <w:pPr>
        <w:ind w:firstLine="708"/>
        <w:jc w:val="both"/>
        <w:rPr>
          <w:bCs/>
        </w:rPr>
      </w:pPr>
    </w:p>
    <w:p w:rsidR="00AA4E0F" w:rsidRPr="001269F2" w:rsidRDefault="00AA4E0F" w:rsidP="00AA4E0F">
      <w:pPr>
        <w:jc w:val="center"/>
        <w:rPr>
          <w:b/>
          <w:i/>
          <w:u w:val="single"/>
        </w:rPr>
      </w:pPr>
      <w:r w:rsidRPr="001269F2">
        <w:rPr>
          <w:b/>
          <w:i/>
          <w:u w:val="single"/>
        </w:rPr>
        <w:t>Расходы бюджета</w:t>
      </w:r>
    </w:p>
    <w:p w:rsidR="00AA4E0F" w:rsidRPr="001269F2" w:rsidRDefault="00AA4E0F" w:rsidP="00AA4E0F">
      <w:pPr>
        <w:ind w:firstLine="708"/>
        <w:jc w:val="both"/>
        <w:rPr>
          <w:rFonts w:eastAsiaTheme="minorHAnsi"/>
          <w:lang w:eastAsia="en-US"/>
        </w:rPr>
      </w:pPr>
      <w:r w:rsidRPr="001269F2">
        <w:t>Согласно проекту решения, расходы бюджета муниципального образования «Вяземский район» Смоленской области</w:t>
      </w:r>
      <w:r w:rsidR="001D7C3A">
        <w:t xml:space="preserve"> </w:t>
      </w:r>
      <w:r w:rsidR="003B3F5E" w:rsidRPr="001269F2">
        <w:t>(приложение №</w:t>
      </w:r>
      <w:r w:rsidR="00DB3F2C">
        <w:t>3</w:t>
      </w:r>
      <w:r w:rsidR="003B3F5E" w:rsidRPr="001269F2">
        <w:t>)</w:t>
      </w:r>
      <w:r w:rsidRPr="001269F2">
        <w:t>:</w:t>
      </w:r>
    </w:p>
    <w:p w:rsidR="00AA4E0F" w:rsidRPr="001269F2" w:rsidRDefault="00AA4E0F" w:rsidP="00B16ABC">
      <w:pPr>
        <w:pStyle w:val="a8"/>
        <w:numPr>
          <w:ilvl w:val="0"/>
          <w:numId w:val="8"/>
        </w:numPr>
        <w:ind w:left="426"/>
        <w:jc w:val="both"/>
      </w:pPr>
      <w:r w:rsidRPr="001269F2">
        <w:rPr>
          <w:b/>
          <w:i/>
        </w:rPr>
        <w:t>на 202</w:t>
      </w:r>
      <w:r w:rsidR="00D651D6" w:rsidRPr="001269F2">
        <w:rPr>
          <w:b/>
          <w:i/>
        </w:rPr>
        <w:t>2</w:t>
      </w:r>
      <w:r w:rsidRPr="001269F2">
        <w:rPr>
          <w:b/>
          <w:i/>
        </w:rPr>
        <w:t xml:space="preserve"> год</w:t>
      </w:r>
      <w:r w:rsidRPr="001269F2">
        <w:t xml:space="preserve"> предлагается утвердить в объеме </w:t>
      </w:r>
      <w:r w:rsidR="00E2119D" w:rsidRPr="00E2119D">
        <w:rPr>
          <w:b/>
        </w:rPr>
        <w:t>1</w:t>
      </w:r>
      <w:r w:rsidR="00E2119D" w:rsidRPr="00E2119D">
        <w:rPr>
          <w:b/>
          <w:lang w:val="en-US"/>
        </w:rPr>
        <w:t> </w:t>
      </w:r>
      <w:r w:rsidR="00E2119D" w:rsidRPr="00E2119D">
        <w:rPr>
          <w:b/>
        </w:rPr>
        <w:t>690</w:t>
      </w:r>
      <w:r w:rsidR="00E2119D" w:rsidRPr="00E2119D">
        <w:rPr>
          <w:b/>
          <w:lang w:val="en-US"/>
        </w:rPr>
        <w:t> </w:t>
      </w:r>
      <w:r w:rsidR="00E2119D" w:rsidRPr="00E2119D">
        <w:rPr>
          <w:b/>
        </w:rPr>
        <w:t>480,9</w:t>
      </w:r>
      <w:r w:rsidRPr="001269F2">
        <w:t xml:space="preserve"> тыс.рублей с увеличением на </w:t>
      </w:r>
      <w:r w:rsidR="00E2119D">
        <w:rPr>
          <w:b/>
        </w:rPr>
        <w:t>23 683,3</w:t>
      </w:r>
      <w:r w:rsidRPr="001269F2">
        <w:t xml:space="preserve"> тыс.рублей или на </w:t>
      </w:r>
      <w:r w:rsidR="00E2119D">
        <w:rPr>
          <w:b/>
        </w:rPr>
        <w:t>1,4</w:t>
      </w:r>
      <w:r w:rsidR="001D7C3A">
        <w:rPr>
          <w:b/>
        </w:rPr>
        <w:t xml:space="preserve"> </w:t>
      </w:r>
      <w:r w:rsidR="00D651D6" w:rsidRPr="001269F2">
        <w:t>процент</w:t>
      </w:r>
      <w:r w:rsidR="001269F2" w:rsidRPr="001269F2">
        <w:t>а</w:t>
      </w:r>
      <w:r w:rsidR="00D651D6" w:rsidRPr="001269F2">
        <w:t>;</w:t>
      </w:r>
    </w:p>
    <w:p w:rsidR="00AA4E0F" w:rsidRPr="001269F2" w:rsidRDefault="00AA4E0F" w:rsidP="00B16ABC">
      <w:pPr>
        <w:pStyle w:val="a8"/>
        <w:numPr>
          <w:ilvl w:val="0"/>
          <w:numId w:val="14"/>
        </w:numPr>
        <w:ind w:left="426"/>
        <w:jc w:val="both"/>
      </w:pPr>
      <w:r w:rsidRPr="001269F2">
        <w:rPr>
          <w:b/>
          <w:i/>
        </w:rPr>
        <w:t>на 202</w:t>
      </w:r>
      <w:r w:rsidR="00D651D6" w:rsidRPr="001269F2">
        <w:rPr>
          <w:b/>
          <w:i/>
        </w:rPr>
        <w:t>3</w:t>
      </w:r>
      <w:r w:rsidRPr="001269F2">
        <w:rPr>
          <w:b/>
          <w:i/>
        </w:rPr>
        <w:t xml:space="preserve"> год </w:t>
      </w:r>
      <w:r w:rsidRPr="001269F2">
        <w:t xml:space="preserve">предлагается утвердить в объеме </w:t>
      </w:r>
      <w:r w:rsidR="00CE29EC" w:rsidRPr="001269F2">
        <w:rPr>
          <w:b/>
        </w:rPr>
        <w:t>1</w:t>
      </w:r>
      <w:r w:rsidR="004A07D1" w:rsidRPr="001269F2">
        <w:rPr>
          <w:b/>
        </w:rPr>
        <w:t>376 639,8</w:t>
      </w:r>
      <w:r w:rsidRPr="001269F2">
        <w:t xml:space="preserve"> тыс.рублей</w:t>
      </w:r>
      <w:r w:rsidR="00F158B8" w:rsidRPr="001269F2">
        <w:t>,</w:t>
      </w:r>
      <w:r w:rsidR="005517C4">
        <w:t xml:space="preserve"> </w:t>
      </w:r>
      <w:r w:rsidR="00F158B8" w:rsidRPr="001269F2">
        <w:t xml:space="preserve">в том числе условно утвержденные расходы </w:t>
      </w:r>
      <w:r w:rsidR="00F158B8" w:rsidRPr="001269F2">
        <w:rPr>
          <w:b/>
        </w:rPr>
        <w:t>15 000,0</w:t>
      </w:r>
      <w:r w:rsidR="00F158B8" w:rsidRPr="001269F2">
        <w:t xml:space="preserve"> тыс.рублей,</w:t>
      </w:r>
      <w:r w:rsidR="005517C4">
        <w:t xml:space="preserve"> </w:t>
      </w:r>
      <w:r w:rsidR="001269F2" w:rsidRPr="001269F2">
        <w:t>без изменений</w:t>
      </w:r>
      <w:r w:rsidR="00D651D6" w:rsidRPr="001269F2">
        <w:t>;</w:t>
      </w:r>
    </w:p>
    <w:p w:rsidR="00AA4E0F" w:rsidRPr="001269F2" w:rsidRDefault="00AA4E0F" w:rsidP="00B16ABC">
      <w:pPr>
        <w:pStyle w:val="a8"/>
        <w:numPr>
          <w:ilvl w:val="0"/>
          <w:numId w:val="14"/>
        </w:numPr>
        <w:ind w:left="426"/>
        <w:jc w:val="both"/>
      </w:pPr>
      <w:r w:rsidRPr="001269F2">
        <w:rPr>
          <w:b/>
          <w:i/>
        </w:rPr>
        <w:t>на 202</w:t>
      </w:r>
      <w:r w:rsidR="00D651D6" w:rsidRPr="001269F2">
        <w:rPr>
          <w:b/>
          <w:i/>
        </w:rPr>
        <w:t>4</w:t>
      </w:r>
      <w:r w:rsidRPr="001269F2">
        <w:rPr>
          <w:b/>
          <w:i/>
        </w:rPr>
        <w:t xml:space="preserve"> год</w:t>
      </w:r>
      <w:r w:rsidRPr="001269F2">
        <w:t xml:space="preserve"> предлагается утвердить в объеме </w:t>
      </w:r>
      <w:r w:rsidR="00D651D6" w:rsidRPr="001269F2">
        <w:rPr>
          <w:b/>
        </w:rPr>
        <w:t>1 413 088,3</w:t>
      </w:r>
      <w:r w:rsidRPr="001269F2">
        <w:t xml:space="preserve"> тыс.рублей</w:t>
      </w:r>
      <w:r w:rsidR="00F158B8" w:rsidRPr="001269F2">
        <w:t xml:space="preserve">, в том числе условно утвержденные расходы </w:t>
      </w:r>
      <w:r w:rsidR="00F158B8" w:rsidRPr="001269F2">
        <w:rPr>
          <w:b/>
        </w:rPr>
        <w:t>30 000,0</w:t>
      </w:r>
      <w:r w:rsidR="00F158B8" w:rsidRPr="001269F2">
        <w:t xml:space="preserve"> тыс.рублей,</w:t>
      </w:r>
      <w:r w:rsidR="005517C4">
        <w:t xml:space="preserve"> </w:t>
      </w:r>
      <w:r w:rsidR="004A07D1" w:rsidRPr="001269F2">
        <w:t>без изменений</w:t>
      </w:r>
      <w:r w:rsidRPr="001269F2">
        <w:t xml:space="preserve">. </w:t>
      </w:r>
    </w:p>
    <w:p w:rsidR="001D5EC5" w:rsidRPr="001269F2" w:rsidRDefault="00116346" w:rsidP="004D05B3">
      <w:pPr>
        <w:ind w:firstLine="708"/>
        <w:jc w:val="both"/>
      </w:pPr>
      <w:r w:rsidRPr="001269F2">
        <w:rPr>
          <w:rFonts w:eastAsiaTheme="minorHAnsi"/>
          <w:lang w:eastAsia="en-US"/>
        </w:rPr>
        <w:t>Р</w:t>
      </w:r>
      <w:r w:rsidR="001D5EC5" w:rsidRPr="001269F2">
        <w:rPr>
          <w:rFonts w:eastAsiaTheme="minorHAnsi"/>
          <w:lang w:eastAsia="en-US"/>
        </w:rPr>
        <w:t>асходы бюджета муниципального образования «Вяземский район» Смоленской области представлены в разрезе муниципальных программ</w:t>
      </w:r>
      <w:r w:rsidR="009B7FD1" w:rsidRPr="001269F2">
        <w:rPr>
          <w:rFonts w:eastAsiaTheme="minorHAnsi"/>
          <w:lang w:eastAsia="en-US"/>
        </w:rPr>
        <w:t xml:space="preserve"> и</w:t>
      </w:r>
      <w:r w:rsidR="001D5EC5" w:rsidRPr="001269F2">
        <w:rPr>
          <w:rFonts w:eastAsiaTheme="minorHAnsi"/>
          <w:lang w:eastAsia="en-US"/>
        </w:rPr>
        <w:t xml:space="preserve"> непрограммных направлений деятельности.</w:t>
      </w:r>
      <w:r w:rsidR="005517C4">
        <w:rPr>
          <w:rFonts w:eastAsiaTheme="minorHAnsi"/>
          <w:lang w:eastAsia="en-US"/>
        </w:rPr>
        <w:t xml:space="preserve"> </w:t>
      </w:r>
      <w:r w:rsidR="006B5DA9" w:rsidRPr="001269F2">
        <w:t>Предлагаемые к утверждению изменения в</w:t>
      </w:r>
      <w:r w:rsidR="005517C4">
        <w:t xml:space="preserve"> </w:t>
      </w:r>
      <w:r w:rsidR="001D5EC5" w:rsidRPr="0037175D">
        <w:t>расходной части бюджета</w:t>
      </w:r>
      <w:r w:rsidR="001D5EC5" w:rsidRPr="001269F2">
        <w:t xml:space="preserve"> в части изменения финансирования по муниципальным программам и непрограммным направлениям </w:t>
      </w:r>
      <w:r w:rsidR="00080C50" w:rsidRPr="001269F2">
        <w:t>на 202</w:t>
      </w:r>
      <w:r w:rsidR="00F158B8" w:rsidRPr="001269F2">
        <w:t>2</w:t>
      </w:r>
      <w:r w:rsidR="00080C50" w:rsidRPr="001269F2">
        <w:t xml:space="preserve"> год и на плановый период 202</w:t>
      </w:r>
      <w:r w:rsidR="00F158B8" w:rsidRPr="001269F2">
        <w:t>3</w:t>
      </w:r>
      <w:r w:rsidR="00080C50" w:rsidRPr="001269F2">
        <w:t xml:space="preserve"> и 202</w:t>
      </w:r>
      <w:r w:rsidR="00F158B8" w:rsidRPr="001269F2">
        <w:t>4</w:t>
      </w:r>
      <w:r w:rsidR="00080C50" w:rsidRPr="001269F2">
        <w:t xml:space="preserve"> годов</w:t>
      </w:r>
      <w:r w:rsidR="005517C4">
        <w:t xml:space="preserve"> </w:t>
      </w:r>
      <w:r w:rsidR="001D5EC5" w:rsidRPr="001269F2">
        <w:t>представлен</w:t>
      </w:r>
      <w:r w:rsidR="006B5DA9" w:rsidRPr="001269F2">
        <w:t>ы</w:t>
      </w:r>
      <w:r w:rsidR="001D5EC5" w:rsidRPr="001269F2">
        <w:t xml:space="preserve"> в таблице №</w:t>
      </w:r>
      <w:r w:rsidR="00F158B8" w:rsidRPr="001269F2">
        <w:t>3</w:t>
      </w:r>
      <w:r w:rsidR="00701670" w:rsidRPr="001269F2">
        <w:t xml:space="preserve"> (приложение №</w:t>
      </w:r>
      <w:r w:rsidR="00DB3F2C">
        <w:t>2</w:t>
      </w:r>
      <w:r w:rsidR="00701670" w:rsidRPr="001269F2">
        <w:t>)</w:t>
      </w:r>
      <w:r w:rsidR="001D5EC5" w:rsidRPr="001269F2">
        <w:t>.</w:t>
      </w:r>
    </w:p>
    <w:p w:rsidR="00BD5A5D" w:rsidRPr="001269F2" w:rsidRDefault="009C7E92" w:rsidP="00D36A9F">
      <w:pPr>
        <w:autoSpaceDE w:val="0"/>
        <w:autoSpaceDN w:val="0"/>
        <w:adjustRightInd w:val="0"/>
        <w:ind w:firstLine="709"/>
        <w:jc w:val="both"/>
      </w:pPr>
      <w:r w:rsidRPr="001269F2">
        <w:rPr>
          <w:bCs/>
          <w:lang w:eastAsia="en-US"/>
        </w:rPr>
        <w:t xml:space="preserve">Удельный вес программных расходов в общей структуре расходов бюджета района составит </w:t>
      </w:r>
      <w:r w:rsidR="006B2AA2" w:rsidRPr="001269F2">
        <w:rPr>
          <w:b/>
          <w:bCs/>
          <w:lang w:eastAsia="en-US"/>
        </w:rPr>
        <w:t>98,</w:t>
      </w:r>
      <w:r w:rsidR="00E2119D">
        <w:rPr>
          <w:b/>
          <w:bCs/>
          <w:lang w:eastAsia="en-US"/>
        </w:rPr>
        <w:t>0</w:t>
      </w:r>
      <w:r w:rsidR="00EB7DC2" w:rsidRPr="001269F2">
        <w:rPr>
          <w:bCs/>
          <w:lang w:eastAsia="en-US"/>
        </w:rPr>
        <w:t xml:space="preserve"> процент</w:t>
      </w:r>
      <w:r w:rsidR="00076136" w:rsidRPr="001269F2">
        <w:rPr>
          <w:bCs/>
          <w:lang w:eastAsia="en-US"/>
        </w:rPr>
        <w:t>о</w:t>
      </w:r>
      <w:r w:rsidR="00EB7DC2" w:rsidRPr="001269F2">
        <w:rPr>
          <w:bCs/>
          <w:lang w:eastAsia="en-US"/>
        </w:rPr>
        <w:t>в</w:t>
      </w:r>
      <w:r w:rsidRPr="001269F2">
        <w:rPr>
          <w:bCs/>
          <w:lang w:eastAsia="en-US"/>
        </w:rPr>
        <w:t>.</w:t>
      </w:r>
      <w:r w:rsidR="001D7C3A">
        <w:rPr>
          <w:bCs/>
          <w:lang w:eastAsia="en-US"/>
        </w:rPr>
        <w:t xml:space="preserve"> </w:t>
      </w:r>
      <w:r w:rsidRPr="001269F2">
        <w:rPr>
          <w:bCs/>
          <w:lang w:eastAsia="en-US"/>
        </w:rPr>
        <w:t xml:space="preserve">Планируется внесение изменение в программную часть бюджета, а именно в </w:t>
      </w:r>
      <w:r w:rsidR="006B2AA2" w:rsidRPr="001269F2">
        <w:rPr>
          <w:bCs/>
          <w:lang w:eastAsia="en-US"/>
        </w:rPr>
        <w:t>десять</w:t>
      </w:r>
      <w:r w:rsidRPr="001269F2">
        <w:rPr>
          <w:bCs/>
          <w:lang w:eastAsia="en-US"/>
        </w:rPr>
        <w:t xml:space="preserve"> муниципальных </w:t>
      </w:r>
      <w:r w:rsidR="00B361C0" w:rsidRPr="001269F2">
        <w:rPr>
          <w:bCs/>
          <w:lang w:eastAsia="en-US"/>
        </w:rPr>
        <w:t>программ:</w:t>
      </w:r>
    </w:p>
    <w:p w:rsidR="00C451AE" w:rsidRPr="00627A45" w:rsidRDefault="0084042E" w:rsidP="001F05EE">
      <w:pPr>
        <w:pStyle w:val="a8"/>
        <w:numPr>
          <w:ilvl w:val="0"/>
          <w:numId w:val="3"/>
        </w:numPr>
        <w:tabs>
          <w:tab w:val="left" w:pos="-142"/>
        </w:tabs>
        <w:ind w:left="0" w:hanging="284"/>
        <w:jc w:val="both"/>
      </w:pPr>
      <w:r w:rsidRPr="00627A45">
        <w:rPr>
          <w:bCs/>
        </w:rPr>
        <w:lastRenderedPageBreak/>
        <w:t>н</w:t>
      </w:r>
      <w:r w:rsidR="00BD5A5D" w:rsidRPr="00627A45">
        <w:rPr>
          <w:bCs/>
        </w:rPr>
        <w:t xml:space="preserve">а реализацию муниципальной программы </w:t>
      </w:r>
      <w:r w:rsidR="00BD5A5D" w:rsidRPr="00627A45">
        <w:rPr>
          <w:b/>
          <w:bCs/>
          <w:i/>
        </w:rPr>
        <w:t>«</w:t>
      </w:r>
      <w:r w:rsidR="00627A45" w:rsidRPr="00627A45">
        <w:rPr>
          <w:b/>
          <w:bCs/>
          <w:i/>
        </w:rPr>
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</w:t>
      </w:r>
      <w:r w:rsidR="00BD5A5D" w:rsidRPr="00627A45">
        <w:rPr>
          <w:bCs/>
        </w:rPr>
        <w:t xml:space="preserve"> предлагаются к утверждению расходы </w:t>
      </w:r>
    </w:p>
    <w:p w:rsidR="00EB69DD" w:rsidRPr="00627A45" w:rsidRDefault="00EB69DD" w:rsidP="001F05EE">
      <w:pPr>
        <w:numPr>
          <w:ilvl w:val="0"/>
          <w:numId w:val="30"/>
        </w:numPr>
        <w:tabs>
          <w:tab w:val="left" w:pos="-142"/>
        </w:tabs>
        <w:ind w:left="284" w:hanging="284"/>
        <w:jc w:val="both"/>
      </w:pPr>
      <w:r w:rsidRPr="00627A45">
        <w:t xml:space="preserve">на 2022 год в сумме </w:t>
      </w:r>
      <w:r w:rsidR="00C27788" w:rsidRPr="00EF0D40">
        <w:rPr>
          <w:b/>
        </w:rPr>
        <w:t>27 901,5</w:t>
      </w:r>
      <w:r w:rsidR="00CF70EC">
        <w:rPr>
          <w:b/>
        </w:rPr>
        <w:t xml:space="preserve"> </w:t>
      </w:r>
      <w:r w:rsidRPr="00627A45">
        <w:t xml:space="preserve">тыс.рублей с </w:t>
      </w:r>
      <w:r w:rsidR="00627A45" w:rsidRPr="00627A45">
        <w:t>уменьшением</w:t>
      </w:r>
      <w:r w:rsidRPr="00627A45">
        <w:t xml:space="preserve"> на </w:t>
      </w:r>
      <w:r w:rsidR="00E2119D" w:rsidRPr="00EF0D40">
        <w:rPr>
          <w:b/>
        </w:rPr>
        <w:t>1 422,8</w:t>
      </w:r>
      <w:r w:rsidRPr="00627A45">
        <w:t xml:space="preserve"> тыс.рублей</w:t>
      </w:r>
      <w:r w:rsidR="00EF0D40">
        <w:t xml:space="preserve"> (</w:t>
      </w:r>
      <w:r w:rsidR="00EF0D40" w:rsidRPr="00EF0D40">
        <w:rPr>
          <w:i/>
        </w:rPr>
        <w:t xml:space="preserve">на осуществление государственных полномочий по выплате денежных средств на содержание ребенка, переданного на воспитание в приемную семью на сумму </w:t>
      </w:r>
      <w:r w:rsidR="00EF0D40" w:rsidRPr="00EF0D40">
        <w:rPr>
          <w:b/>
          <w:i/>
        </w:rPr>
        <w:t>371,8</w:t>
      </w:r>
      <w:r w:rsidR="00EF0D40" w:rsidRPr="00EF0D40">
        <w:rPr>
          <w:i/>
        </w:rPr>
        <w:t xml:space="preserve"> тыс.рублей, на осуществление государственных полномочий по выплате вознаграждения, причитающегося приемным родителям на сумму </w:t>
      </w:r>
      <w:r w:rsidR="00EF0D40" w:rsidRPr="00EF0D40">
        <w:rPr>
          <w:b/>
          <w:i/>
        </w:rPr>
        <w:t>83,9</w:t>
      </w:r>
      <w:r w:rsidR="00EF0D40" w:rsidRPr="00EF0D40">
        <w:rPr>
          <w:i/>
        </w:rPr>
        <w:t xml:space="preserve"> тыс.рублей,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 на сумму </w:t>
      </w:r>
      <w:r w:rsidR="00EF0D40" w:rsidRPr="00EF0D40">
        <w:rPr>
          <w:b/>
          <w:i/>
        </w:rPr>
        <w:t>967,1</w:t>
      </w:r>
      <w:r w:rsidR="00EF0D40" w:rsidRPr="00EF0D40">
        <w:rPr>
          <w:i/>
        </w:rPr>
        <w:t xml:space="preserve"> тыс.рублей</w:t>
      </w:r>
      <w:r w:rsidR="00EF0D40">
        <w:t>),</w:t>
      </w:r>
      <w:r w:rsidRPr="00627A45">
        <w:t xml:space="preserve"> </w:t>
      </w:r>
    </w:p>
    <w:p w:rsidR="00EB69DD" w:rsidRPr="00627A45" w:rsidRDefault="00EB69DD" w:rsidP="001F05EE">
      <w:pPr>
        <w:pStyle w:val="a8"/>
        <w:tabs>
          <w:tab w:val="left" w:pos="-142"/>
        </w:tabs>
        <w:ind w:left="284" w:hanging="284"/>
        <w:jc w:val="both"/>
      </w:pPr>
      <w:r w:rsidRPr="00627A45">
        <w:t xml:space="preserve">на 2023 год в сумме </w:t>
      </w:r>
      <w:r w:rsidR="00627A45" w:rsidRPr="00627A45">
        <w:rPr>
          <w:b/>
        </w:rPr>
        <w:t>31 277,2</w:t>
      </w:r>
      <w:r w:rsidR="00CF70EC">
        <w:rPr>
          <w:b/>
        </w:rPr>
        <w:t xml:space="preserve"> </w:t>
      </w:r>
      <w:r w:rsidRPr="00627A45">
        <w:t>тыс.рублей</w:t>
      </w:r>
      <w:r w:rsidR="00627A45" w:rsidRPr="00627A45">
        <w:t>, без изменений</w:t>
      </w:r>
      <w:r w:rsidRPr="00627A45">
        <w:t xml:space="preserve">, </w:t>
      </w:r>
    </w:p>
    <w:p w:rsidR="0007076F" w:rsidRPr="00627A45" w:rsidRDefault="00EB69DD" w:rsidP="001F05EE">
      <w:pPr>
        <w:pStyle w:val="a8"/>
        <w:tabs>
          <w:tab w:val="left" w:pos="-142"/>
        </w:tabs>
        <w:ind w:left="284" w:hanging="284"/>
        <w:jc w:val="both"/>
      </w:pPr>
      <w:r w:rsidRPr="00627A45">
        <w:t xml:space="preserve">на 2024 год в сумме </w:t>
      </w:r>
      <w:r w:rsidR="00627A45" w:rsidRPr="00627A45">
        <w:rPr>
          <w:b/>
        </w:rPr>
        <w:t>31 478,6</w:t>
      </w:r>
      <w:r w:rsidRPr="00627A45">
        <w:t xml:space="preserve"> тыс.рублей</w:t>
      </w:r>
      <w:r w:rsidR="00965F48" w:rsidRPr="00627A45">
        <w:t>,</w:t>
      </w:r>
      <w:r w:rsidR="001D7C3A">
        <w:t xml:space="preserve"> </w:t>
      </w:r>
      <w:r w:rsidR="00965F48" w:rsidRPr="00627A45">
        <w:t>без изменений</w:t>
      </w:r>
      <w:r w:rsidRPr="00627A45">
        <w:t>.</w:t>
      </w:r>
    </w:p>
    <w:p w:rsidR="00C27788" w:rsidRPr="001453F1" w:rsidRDefault="00C27788" w:rsidP="001453F1">
      <w:pPr>
        <w:tabs>
          <w:tab w:val="left" w:pos="-142"/>
        </w:tabs>
        <w:jc w:val="both"/>
        <w:rPr>
          <w:bCs/>
        </w:rPr>
      </w:pPr>
      <w:r w:rsidRPr="001453F1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D303AC" w:rsidRPr="00D1189E" w:rsidRDefault="00D303AC" w:rsidP="001F05EE">
      <w:pPr>
        <w:tabs>
          <w:tab w:val="left" w:pos="-142"/>
        </w:tabs>
        <w:ind w:firstLine="708"/>
        <w:jc w:val="both"/>
        <w:rPr>
          <w:bCs/>
          <w:color w:val="0070C0"/>
        </w:rPr>
      </w:pPr>
    </w:p>
    <w:p w:rsidR="00777CDF" w:rsidRPr="00777CDF" w:rsidRDefault="001D7C3A" w:rsidP="00B315BB">
      <w:pPr>
        <w:pStyle w:val="a8"/>
        <w:numPr>
          <w:ilvl w:val="0"/>
          <w:numId w:val="3"/>
        </w:numPr>
        <w:tabs>
          <w:tab w:val="left" w:pos="0"/>
        </w:tabs>
        <w:ind w:left="0"/>
        <w:jc w:val="both"/>
        <w:rPr>
          <w:bCs/>
        </w:rPr>
      </w:pPr>
      <w:r>
        <w:rPr>
          <w:bCs/>
        </w:rPr>
        <w:t>н</w:t>
      </w:r>
      <w:r w:rsidR="00D303AC" w:rsidRPr="00777CDF">
        <w:t>а</w:t>
      </w:r>
      <w:r>
        <w:t xml:space="preserve"> </w:t>
      </w:r>
      <w:r w:rsidR="00D303AC" w:rsidRPr="001F05EE">
        <w:t xml:space="preserve">реализацию муниципальной программы </w:t>
      </w:r>
      <w:r w:rsidR="00D303AC" w:rsidRPr="001F05EE">
        <w:rPr>
          <w:b/>
          <w:i/>
        </w:rPr>
        <w:t>«</w:t>
      </w:r>
      <w:r w:rsidR="001F05EE" w:rsidRPr="001F05EE">
        <w:rPr>
          <w:b/>
          <w:bCs/>
          <w:i/>
        </w:rPr>
        <w:t>Развитие культуры и туризма в муниципальном образовании «Вяземский район» Смоленской области</w:t>
      </w:r>
      <w:r w:rsidR="00D303AC" w:rsidRPr="001F05EE">
        <w:rPr>
          <w:b/>
          <w:i/>
        </w:rPr>
        <w:t>»</w:t>
      </w:r>
      <w:r w:rsidR="00D303AC" w:rsidRPr="001F05EE">
        <w:t xml:space="preserve"> предлагаются к утверждению расходы </w:t>
      </w:r>
    </w:p>
    <w:p w:rsidR="00D303AC" w:rsidRPr="001F05EE" w:rsidRDefault="00D303AC" w:rsidP="00777CDF">
      <w:pPr>
        <w:pStyle w:val="a8"/>
        <w:tabs>
          <w:tab w:val="left" w:pos="-142"/>
        </w:tabs>
        <w:ind w:left="0"/>
        <w:jc w:val="both"/>
        <w:rPr>
          <w:bCs/>
        </w:rPr>
      </w:pPr>
      <w:r w:rsidRPr="001F05EE">
        <w:rPr>
          <w:bCs/>
        </w:rPr>
        <w:t xml:space="preserve">на 2022 год в сумме </w:t>
      </w:r>
      <w:r w:rsidR="00C27788">
        <w:rPr>
          <w:b/>
        </w:rPr>
        <w:t>207 545,9</w:t>
      </w:r>
      <w:r w:rsidR="00D87410" w:rsidRPr="001F05EE">
        <w:t xml:space="preserve"> тыс.рублей с увеличением на </w:t>
      </w:r>
      <w:r w:rsidR="00C27788">
        <w:rPr>
          <w:b/>
        </w:rPr>
        <w:t>2 647,2</w:t>
      </w:r>
      <w:r w:rsidR="00D87410" w:rsidRPr="001F05EE">
        <w:t xml:space="preserve"> тыс.рублей</w:t>
      </w:r>
      <w:r w:rsidRPr="001F05EE">
        <w:rPr>
          <w:bCs/>
        </w:rPr>
        <w:t xml:space="preserve">: </w:t>
      </w:r>
    </w:p>
    <w:p w:rsidR="001F05EE" w:rsidRPr="001F05EE" w:rsidRDefault="001F05EE" w:rsidP="00EF0D40">
      <w:pPr>
        <w:pStyle w:val="a8"/>
        <w:tabs>
          <w:tab w:val="left" w:pos="-142"/>
          <w:tab w:val="left" w:pos="0"/>
        </w:tabs>
        <w:ind w:left="142"/>
        <w:jc w:val="both"/>
        <w:rPr>
          <w:i/>
        </w:rPr>
      </w:pPr>
      <w:r w:rsidRPr="001F05EE">
        <w:rPr>
          <w:b/>
          <w:bCs/>
          <w:i/>
        </w:rPr>
        <w:t>увеличены</w:t>
      </w:r>
      <w:r w:rsidR="001D7C3A">
        <w:rPr>
          <w:b/>
          <w:bCs/>
          <w:i/>
        </w:rPr>
        <w:t xml:space="preserve"> </w:t>
      </w:r>
      <w:r w:rsidRPr="001F05EE">
        <w:rPr>
          <w:i/>
          <w:u w:val="single"/>
        </w:rPr>
        <w:t>за счет дополнительных собственных доходов</w:t>
      </w:r>
      <w:r w:rsidRPr="001F05EE">
        <w:rPr>
          <w:i/>
        </w:rPr>
        <w:t xml:space="preserve"> (дотации на сбалансированность):</w:t>
      </w:r>
    </w:p>
    <w:p w:rsidR="00C27788" w:rsidRPr="00C27788" w:rsidRDefault="00C27788" w:rsidP="00EF0D40">
      <w:pPr>
        <w:pStyle w:val="a8"/>
        <w:numPr>
          <w:ilvl w:val="0"/>
          <w:numId w:val="27"/>
        </w:numPr>
        <w:tabs>
          <w:tab w:val="left" w:pos="-142"/>
          <w:tab w:val="left" w:pos="0"/>
        </w:tabs>
        <w:ind w:left="142" w:hanging="219"/>
        <w:jc w:val="both"/>
        <w:rPr>
          <w:i/>
        </w:rPr>
      </w:pPr>
      <w:r w:rsidRPr="00C27788">
        <w:rPr>
          <w:i/>
        </w:rPr>
        <w:t>на выплату заработной платы учреждений культуры, в связи с увеличением показателей средней заработной платы отдельных категорий работников бюджетной сферы 2 118,</w:t>
      </w:r>
      <w:r w:rsidR="00F744CB">
        <w:rPr>
          <w:i/>
        </w:rPr>
        <w:t>7</w:t>
      </w:r>
      <w:r w:rsidRPr="00C27788">
        <w:rPr>
          <w:i/>
        </w:rPr>
        <w:t xml:space="preserve"> тыс.рублей;</w:t>
      </w:r>
    </w:p>
    <w:p w:rsidR="00C27788" w:rsidRPr="00C27788" w:rsidRDefault="00C27788" w:rsidP="00EF0D40">
      <w:pPr>
        <w:pStyle w:val="a8"/>
        <w:numPr>
          <w:ilvl w:val="0"/>
          <w:numId w:val="27"/>
        </w:numPr>
        <w:tabs>
          <w:tab w:val="left" w:pos="-142"/>
          <w:tab w:val="left" w:pos="0"/>
        </w:tabs>
        <w:ind w:left="142" w:hanging="219"/>
        <w:jc w:val="both"/>
        <w:rPr>
          <w:i/>
        </w:rPr>
      </w:pPr>
      <w:r w:rsidRPr="00C27788">
        <w:rPr>
          <w:i/>
        </w:rPr>
        <w:t>на оплату коммунальных услуг за ноябрь 2022 года учреждений культуры в сумме 733,5 тыс.рублей;</w:t>
      </w:r>
    </w:p>
    <w:p w:rsidR="00C27788" w:rsidRPr="00C27788" w:rsidRDefault="00C27788" w:rsidP="00EF0D40">
      <w:pPr>
        <w:pStyle w:val="a8"/>
        <w:numPr>
          <w:ilvl w:val="0"/>
          <w:numId w:val="27"/>
        </w:numPr>
        <w:tabs>
          <w:tab w:val="left" w:pos="-142"/>
          <w:tab w:val="left" w:pos="0"/>
        </w:tabs>
        <w:ind w:left="142" w:hanging="219"/>
        <w:jc w:val="both"/>
        <w:rPr>
          <w:i/>
        </w:rPr>
      </w:pPr>
      <w:r w:rsidRPr="00C27788">
        <w:rPr>
          <w:i/>
        </w:rPr>
        <w:t>на оплату пеней по электроэнергии в сумме 166,8 тыс.рублей;</w:t>
      </w:r>
    </w:p>
    <w:p w:rsidR="001F05EE" w:rsidRDefault="00C27788" w:rsidP="00EF0D40">
      <w:pPr>
        <w:pStyle w:val="a8"/>
        <w:numPr>
          <w:ilvl w:val="0"/>
          <w:numId w:val="27"/>
        </w:numPr>
        <w:tabs>
          <w:tab w:val="left" w:pos="-142"/>
          <w:tab w:val="left" w:pos="0"/>
        </w:tabs>
        <w:ind w:left="142" w:hanging="219"/>
        <w:jc w:val="both"/>
        <w:rPr>
          <w:i/>
        </w:rPr>
      </w:pPr>
      <w:r w:rsidRPr="00C27788">
        <w:rPr>
          <w:i/>
        </w:rPr>
        <w:t xml:space="preserve">на ремонт Исаковского </w:t>
      </w:r>
      <w:r>
        <w:rPr>
          <w:i/>
        </w:rPr>
        <w:t>дома культуры</w:t>
      </w:r>
      <w:r w:rsidRPr="00C27788">
        <w:rPr>
          <w:i/>
        </w:rPr>
        <w:t xml:space="preserve"> в сумме 57,4 тыс</w:t>
      </w:r>
      <w:r>
        <w:rPr>
          <w:i/>
        </w:rPr>
        <w:t>.</w:t>
      </w:r>
      <w:r w:rsidRPr="00C27788">
        <w:rPr>
          <w:i/>
        </w:rPr>
        <w:t>рублей.</w:t>
      </w:r>
      <w:r w:rsidR="001F05EE" w:rsidRPr="001F05EE">
        <w:rPr>
          <w:i/>
        </w:rPr>
        <w:t>;</w:t>
      </w:r>
    </w:p>
    <w:p w:rsidR="001F05EE" w:rsidRPr="001F05EE" w:rsidRDefault="00FA50B4" w:rsidP="00EF0D40">
      <w:pPr>
        <w:pStyle w:val="a8"/>
        <w:tabs>
          <w:tab w:val="left" w:pos="0"/>
          <w:tab w:val="left" w:pos="709"/>
        </w:tabs>
        <w:ind w:left="142"/>
        <w:jc w:val="both"/>
        <w:rPr>
          <w:i/>
        </w:rPr>
      </w:pPr>
      <w:r w:rsidRPr="001F05EE">
        <w:rPr>
          <w:b/>
          <w:i/>
        </w:rPr>
        <w:t>уменьшены</w:t>
      </w:r>
      <w:r w:rsidR="001D7C3A">
        <w:rPr>
          <w:b/>
          <w:i/>
        </w:rPr>
        <w:t xml:space="preserve"> </w:t>
      </w:r>
      <w:r w:rsidR="001F05EE" w:rsidRPr="001F05EE">
        <w:rPr>
          <w:i/>
          <w:u w:val="single"/>
        </w:rPr>
        <w:t>за счет перераспределения между муниципальными программами и непрограммными расходами</w:t>
      </w:r>
      <w:r w:rsidR="00E3508D" w:rsidRPr="00E3508D">
        <w:rPr>
          <w:i/>
        </w:rPr>
        <w:t xml:space="preserve"> </w:t>
      </w:r>
      <w:r>
        <w:rPr>
          <w:i/>
        </w:rPr>
        <w:t>(</w:t>
      </w:r>
      <w:r w:rsidRPr="001F05EE">
        <w:rPr>
          <w:i/>
        </w:rPr>
        <w:t>с содержания учреждений культуры</w:t>
      </w:r>
      <w:r w:rsidR="00C27788">
        <w:rPr>
          <w:i/>
        </w:rPr>
        <w:t>)</w:t>
      </w:r>
      <w:r w:rsidR="00E3508D">
        <w:rPr>
          <w:i/>
        </w:rPr>
        <w:t xml:space="preserve"> </w:t>
      </w:r>
      <w:r w:rsidR="001F05EE" w:rsidRPr="001F05EE">
        <w:rPr>
          <w:i/>
        </w:rPr>
        <w:t xml:space="preserve">на сумму </w:t>
      </w:r>
      <w:r w:rsidR="00C27788">
        <w:rPr>
          <w:i/>
        </w:rPr>
        <w:t>429,</w:t>
      </w:r>
      <w:r w:rsidR="00F744CB">
        <w:rPr>
          <w:i/>
        </w:rPr>
        <w:t>2</w:t>
      </w:r>
      <w:r w:rsidR="001F05EE" w:rsidRPr="001F05EE">
        <w:rPr>
          <w:i/>
        </w:rPr>
        <w:t xml:space="preserve"> тыс.рублей:</w:t>
      </w:r>
    </w:p>
    <w:p w:rsidR="00D303AC" w:rsidRPr="001F05EE" w:rsidRDefault="00D303AC" w:rsidP="001F05EE">
      <w:pPr>
        <w:pStyle w:val="a8"/>
        <w:ind w:left="0"/>
        <w:jc w:val="both"/>
        <w:rPr>
          <w:bCs/>
        </w:rPr>
      </w:pPr>
      <w:r w:rsidRPr="001F05EE">
        <w:rPr>
          <w:bCs/>
        </w:rPr>
        <w:t xml:space="preserve">на 2023 год в сумме </w:t>
      </w:r>
      <w:r w:rsidR="000C2A4A">
        <w:rPr>
          <w:b/>
          <w:bCs/>
        </w:rPr>
        <w:t>154 851,9</w:t>
      </w:r>
      <w:r w:rsidR="00E3508D">
        <w:rPr>
          <w:b/>
          <w:bCs/>
        </w:rPr>
        <w:t xml:space="preserve"> </w:t>
      </w:r>
      <w:r w:rsidRPr="001F05EE">
        <w:rPr>
          <w:bCs/>
        </w:rPr>
        <w:t xml:space="preserve">тыс.рублей (без изменений), </w:t>
      </w:r>
    </w:p>
    <w:p w:rsidR="00D303AC" w:rsidRPr="001F05EE" w:rsidRDefault="00D303AC" w:rsidP="001F05EE">
      <w:pPr>
        <w:pStyle w:val="a8"/>
        <w:ind w:left="0"/>
        <w:jc w:val="both"/>
        <w:rPr>
          <w:bCs/>
        </w:rPr>
      </w:pPr>
      <w:r w:rsidRPr="001F05EE">
        <w:rPr>
          <w:bCs/>
        </w:rPr>
        <w:t xml:space="preserve">на 2024 год </w:t>
      </w:r>
      <w:r w:rsidRPr="001F05EE">
        <w:t xml:space="preserve">в сумме </w:t>
      </w:r>
      <w:r w:rsidR="000C2A4A">
        <w:rPr>
          <w:b/>
        </w:rPr>
        <w:t>179 219,1</w:t>
      </w:r>
      <w:r w:rsidR="00E3508D">
        <w:rPr>
          <w:b/>
        </w:rPr>
        <w:t xml:space="preserve"> </w:t>
      </w:r>
      <w:r w:rsidRPr="001F05EE">
        <w:t>тыс.рублей (без изменений).</w:t>
      </w:r>
    </w:p>
    <w:p w:rsidR="00D303AC" w:rsidRPr="000C2A4A" w:rsidRDefault="00D303AC" w:rsidP="00814C3A">
      <w:pPr>
        <w:jc w:val="both"/>
      </w:pPr>
      <w:r w:rsidRPr="000C2A4A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D303AC" w:rsidRPr="000C216B" w:rsidRDefault="00D303AC" w:rsidP="00D50D83">
      <w:pPr>
        <w:ind w:left="426"/>
        <w:jc w:val="both"/>
        <w:rPr>
          <w:rFonts w:eastAsia="Calibri"/>
          <w:bCs/>
        </w:rPr>
      </w:pPr>
    </w:p>
    <w:p w:rsidR="00CF4096" w:rsidRPr="000C216B" w:rsidRDefault="00FC3534" w:rsidP="00536AE2">
      <w:pPr>
        <w:pStyle w:val="a8"/>
        <w:numPr>
          <w:ilvl w:val="0"/>
          <w:numId w:val="3"/>
        </w:numPr>
        <w:ind w:left="0"/>
        <w:jc w:val="both"/>
        <w:rPr>
          <w:bCs/>
        </w:rPr>
      </w:pPr>
      <w:r w:rsidRPr="000C216B">
        <w:rPr>
          <w:bCs/>
        </w:rPr>
        <w:t>н</w:t>
      </w:r>
      <w:r w:rsidR="00BD5A5D" w:rsidRPr="000C216B">
        <w:t xml:space="preserve">а реализацию муниципальной программы </w:t>
      </w:r>
      <w:r w:rsidR="00BD5A5D" w:rsidRPr="000C216B">
        <w:rPr>
          <w:b/>
          <w:i/>
        </w:rPr>
        <w:t>«</w:t>
      </w:r>
      <w:r w:rsidR="00CF4096" w:rsidRPr="000C216B">
        <w:rPr>
          <w:b/>
          <w:i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</w:t>
      </w:r>
      <w:r w:rsidR="00BD5A5D" w:rsidRPr="000C216B">
        <w:rPr>
          <w:b/>
          <w:i/>
        </w:rPr>
        <w:t>»</w:t>
      </w:r>
      <w:r w:rsidR="00BD5A5D" w:rsidRPr="000C216B">
        <w:t xml:space="preserve"> предлагаются к утверждению расходы </w:t>
      </w:r>
    </w:p>
    <w:p w:rsidR="006964B9" w:rsidRPr="000C216B" w:rsidRDefault="007E3116" w:rsidP="00760DD8">
      <w:pPr>
        <w:pStyle w:val="a8"/>
        <w:ind w:left="0"/>
        <w:jc w:val="both"/>
        <w:rPr>
          <w:i/>
        </w:rPr>
      </w:pPr>
      <w:r w:rsidRPr="000C216B">
        <w:rPr>
          <w:bCs/>
        </w:rPr>
        <w:t xml:space="preserve">на 2022 год в сумме </w:t>
      </w:r>
      <w:r w:rsidR="00CF4096" w:rsidRPr="000C216B">
        <w:rPr>
          <w:b/>
          <w:bCs/>
        </w:rPr>
        <w:t>8</w:t>
      </w:r>
      <w:r w:rsidR="00FB5E9D">
        <w:rPr>
          <w:b/>
          <w:bCs/>
        </w:rPr>
        <w:t> 428,6</w:t>
      </w:r>
      <w:r w:rsidR="001D7C3A">
        <w:rPr>
          <w:b/>
          <w:bCs/>
        </w:rPr>
        <w:t xml:space="preserve"> </w:t>
      </w:r>
      <w:r w:rsidR="00D43292" w:rsidRPr="000C216B">
        <w:rPr>
          <w:bCs/>
        </w:rPr>
        <w:t xml:space="preserve">тыс.рублей </w:t>
      </w:r>
      <w:r w:rsidR="00CF4096" w:rsidRPr="000C216B">
        <w:rPr>
          <w:bCs/>
        </w:rPr>
        <w:t>с увеличением</w:t>
      </w:r>
      <w:r w:rsidR="00D43292" w:rsidRPr="000C216B">
        <w:rPr>
          <w:bCs/>
        </w:rPr>
        <w:t xml:space="preserve"> на </w:t>
      </w:r>
      <w:r w:rsidR="00FB5E9D">
        <w:rPr>
          <w:b/>
          <w:bCs/>
        </w:rPr>
        <w:t>368,8</w:t>
      </w:r>
      <w:r w:rsidR="001D7C3A">
        <w:rPr>
          <w:b/>
          <w:bCs/>
        </w:rPr>
        <w:t xml:space="preserve"> </w:t>
      </w:r>
      <w:r w:rsidRPr="000C216B">
        <w:rPr>
          <w:bCs/>
        </w:rPr>
        <w:t>тыс.рублей</w:t>
      </w:r>
      <w:r w:rsidR="001D7C3A">
        <w:rPr>
          <w:bCs/>
        </w:rPr>
        <w:t xml:space="preserve"> </w:t>
      </w:r>
      <w:r w:rsidR="00CF4096" w:rsidRPr="000C216B">
        <w:t>за счет перераспределения между муниципальными программами и непрограммными расходами</w:t>
      </w:r>
      <w:r w:rsidR="00760DD8">
        <w:t xml:space="preserve"> </w:t>
      </w:r>
      <w:r w:rsidR="00CF4096" w:rsidRPr="000C216B">
        <w:rPr>
          <w:b/>
          <w:i/>
        </w:rPr>
        <w:t xml:space="preserve">увеличены </w:t>
      </w:r>
      <w:r w:rsidR="00CF4096" w:rsidRPr="000C216B">
        <w:rPr>
          <w:i/>
        </w:rPr>
        <w:t>расходы</w:t>
      </w:r>
      <w:r w:rsidR="001D7C3A">
        <w:rPr>
          <w:i/>
        </w:rPr>
        <w:t xml:space="preserve"> за </w:t>
      </w:r>
      <w:r w:rsidR="00FB5E9D" w:rsidRPr="00FB5E9D">
        <w:rPr>
          <w:i/>
        </w:rPr>
        <w:t>счет дополнительных собственных доходов</w:t>
      </w:r>
      <w:r w:rsidR="00CF4096" w:rsidRPr="000C216B">
        <w:rPr>
          <w:i/>
        </w:rPr>
        <w:t xml:space="preserve"> на содержание комитета имущественных отношений на сумму</w:t>
      </w:r>
      <w:r w:rsidR="001D7C3A">
        <w:rPr>
          <w:i/>
        </w:rPr>
        <w:t xml:space="preserve"> </w:t>
      </w:r>
      <w:r w:rsidR="00FB5E9D">
        <w:rPr>
          <w:b/>
          <w:i/>
        </w:rPr>
        <w:t>340</w:t>
      </w:r>
      <w:r w:rsidR="00CF4096" w:rsidRPr="000C216B">
        <w:rPr>
          <w:b/>
          <w:i/>
        </w:rPr>
        <w:t xml:space="preserve">,0 </w:t>
      </w:r>
      <w:r w:rsidR="00CF4096" w:rsidRPr="000C216B">
        <w:rPr>
          <w:i/>
        </w:rPr>
        <w:t>тыс.рублей</w:t>
      </w:r>
      <w:r w:rsidR="00CF411B">
        <w:rPr>
          <w:i/>
        </w:rPr>
        <w:t xml:space="preserve"> и </w:t>
      </w:r>
      <w:r w:rsidR="00CF4096" w:rsidRPr="000C216B">
        <w:rPr>
          <w:i/>
        </w:rPr>
        <w:t xml:space="preserve">расходы </w:t>
      </w:r>
      <w:r w:rsidR="00FB5E9D" w:rsidRPr="00FB5E9D">
        <w:rPr>
          <w:i/>
        </w:rPr>
        <w:t>за счет перераспределения между муниципальными программами и непрограммными расходами</w:t>
      </w:r>
      <w:r w:rsidR="00CF4096" w:rsidRPr="000C216B">
        <w:rPr>
          <w:i/>
        </w:rPr>
        <w:t xml:space="preserve"> на сумму</w:t>
      </w:r>
      <w:r w:rsidR="001D7C3A">
        <w:rPr>
          <w:i/>
        </w:rPr>
        <w:t xml:space="preserve"> </w:t>
      </w:r>
      <w:r w:rsidR="00FB5E9D">
        <w:rPr>
          <w:b/>
          <w:i/>
        </w:rPr>
        <w:t>28,8</w:t>
      </w:r>
      <w:r w:rsidR="001D7C3A">
        <w:rPr>
          <w:b/>
          <w:i/>
        </w:rPr>
        <w:t xml:space="preserve"> </w:t>
      </w:r>
      <w:r w:rsidR="00FB5E9D">
        <w:rPr>
          <w:i/>
        </w:rPr>
        <w:t>тыс.</w:t>
      </w:r>
      <w:r w:rsidR="00CF4096" w:rsidRPr="000C216B">
        <w:rPr>
          <w:i/>
        </w:rPr>
        <w:t>рублей</w:t>
      </w:r>
      <w:r w:rsidR="006964B9" w:rsidRPr="000C216B">
        <w:rPr>
          <w:i/>
        </w:rPr>
        <w:t>.</w:t>
      </w:r>
    </w:p>
    <w:p w:rsidR="007E3116" w:rsidRPr="000C216B" w:rsidRDefault="007E3116" w:rsidP="00CF4096">
      <w:pPr>
        <w:pStyle w:val="a8"/>
        <w:ind w:left="0"/>
        <w:jc w:val="both"/>
        <w:rPr>
          <w:bCs/>
        </w:rPr>
      </w:pPr>
      <w:r w:rsidRPr="000C216B">
        <w:rPr>
          <w:bCs/>
        </w:rPr>
        <w:t xml:space="preserve">на 2023 год в сумме </w:t>
      </w:r>
      <w:r w:rsidR="00CF4096" w:rsidRPr="000C216B">
        <w:rPr>
          <w:b/>
          <w:bCs/>
        </w:rPr>
        <w:t>7 560,0</w:t>
      </w:r>
      <w:r w:rsidR="00CF70EC">
        <w:rPr>
          <w:b/>
          <w:bCs/>
        </w:rPr>
        <w:t xml:space="preserve"> </w:t>
      </w:r>
      <w:r w:rsidRPr="000C216B">
        <w:rPr>
          <w:bCs/>
        </w:rPr>
        <w:t xml:space="preserve">тыс.рублей </w:t>
      </w:r>
      <w:r w:rsidR="00D50624" w:rsidRPr="000C216B">
        <w:rPr>
          <w:bCs/>
        </w:rPr>
        <w:t>(без изменений)</w:t>
      </w:r>
      <w:r w:rsidRPr="000C216B">
        <w:rPr>
          <w:bCs/>
        </w:rPr>
        <w:t xml:space="preserve">, </w:t>
      </w:r>
    </w:p>
    <w:p w:rsidR="007E3116" w:rsidRPr="000C216B" w:rsidRDefault="007E3116" w:rsidP="00CF4096">
      <w:pPr>
        <w:pStyle w:val="a8"/>
        <w:ind w:left="0"/>
        <w:jc w:val="both"/>
        <w:rPr>
          <w:bCs/>
        </w:rPr>
      </w:pPr>
      <w:r w:rsidRPr="000C216B">
        <w:rPr>
          <w:bCs/>
        </w:rPr>
        <w:t xml:space="preserve">на 2024 год </w:t>
      </w:r>
      <w:r w:rsidRPr="000C216B">
        <w:t xml:space="preserve">в сумме </w:t>
      </w:r>
      <w:r w:rsidR="00CF4096" w:rsidRPr="000C216B">
        <w:rPr>
          <w:b/>
        </w:rPr>
        <w:t>7 560,0</w:t>
      </w:r>
      <w:r w:rsidR="00CF70EC">
        <w:rPr>
          <w:b/>
        </w:rPr>
        <w:t xml:space="preserve"> </w:t>
      </w:r>
      <w:r w:rsidRPr="000C216B">
        <w:t xml:space="preserve">тыс.рублей </w:t>
      </w:r>
      <w:r w:rsidR="00D50624" w:rsidRPr="000C216B">
        <w:t>(без изменений)</w:t>
      </w:r>
      <w:r w:rsidR="00454CAA" w:rsidRPr="000C216B">
        <w:t>.</w:t>
      </w:r>
    </w:p>
    <w:p w:rsidR="00BD5A5D" w:rsidRPr="000C216B" w:rsidRDefault="008A300B" w:rsidP="007B3542">
      <w:pPr>
        <w:jc w:val="both"/>
      </w:pPr>
      <w:r w:rsidRPr="000C216B">
        <w:lastRenderedPageBreak/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8A300B" w:rsidRPr="00917013" w:rsidRDefault="008A300B" w:rsidP="008A300B">
      <w:pPr>
        <w:ind w:left="426"/>
        <w:jc w:val="both"/>
      </w:pPr>
    </w:p>
    <w:p w:rsidR="006461F4" w:rsidRPr="00917013" w:rsidRDefault="006461F4" w:rsidP="000C216B">
      <w:pPr>
        <w:pStyle w:val="a8"/>
        <w:numPr>
          <w:ilvl w:val="0"/>
          <w:numId w:val="3"/>
        </w:numPr>
        <w:ind w:left="0"/>
        <w:jc w:val="both"/>
      </w:pPr>
      <w:r w:rsidRPr="00917013">
        <w:rPr>
          <w:bCs/>
        </w:rPr>
        <w:t>н</w:t>
      </w:r>
      <w:r w:rsidRPr="00917013">
        <w:t xml:space="preserve">а реализацию муниципальной программы </w:t>
      </w:r>
      <w:r w:rsidRPr="00917013">
        <w:rPr>
          <w:b/>
          <w:bCs/>
          <w:i/>
        </w:rPr>
        <w:t>«</w:t>
      </w:r>
      <w:r w:rsidR="000C216B" w:rsidRPr="00917013">
        <w:rPr>
          <w:b/>
          <w:i/>
        </w:rPr>
        <w:t>Развитие системы образования муниципального образования «Вяземский район» Смоленской области</w:t>
      </w:r>
      <w:r w:rsidRPr="00917013">
        <w:rPr>
          <w:b/>
          <w:bCs/>
          <w:i/>
        </w:rPr>
        <w:t xml:space="preserve">» </w:t>
      </w:r>
      <w:r w:rsidRPr="00917013">
        <w:rPr>
          <w:bCs/>
        </w:rPr>
        <w:t xml:space="preserve">предлагаются к утверждению расходы </w:t>
      </w:r>
    </w:p>
    <w:p w:rsidR="000C216B" w:rsidRPr="00917013" w:rsidRDefault="006461F4" w:rsidP="000C216B">
      <w:pPr>
        <w:pStyle w:val="a8"/>
        <w:ind w:left="0"/>
        <w:jc w:val="both"/>
        <w:rPr>
          <w:bCs/>
        </w:rPr>
      </w:pPr>
      <w:r w:rsidRPr="00917013">
        <w:rPr>
          <w:bCs/>
        </w:rPr>
        <w:t xml:space="preserve">на 2022 год в сумме </w:t>
      </w:r>
      <w:r w:rsidR="000C216B" w:rsidRPr="00917013">
        <w:rPr>
          <w:b/>
        </w:rPr>
        <w:t>1 </w:t>
      </w:r>
      <w:r w:rsidR="002B6ED3">
        <w:rPr>
          <w:b/>
        </w:rPr>
        <w:t>1 089 611,4</w:t>
      </w:r>
      <w:r w:rsidR="0032722D">
        <w:rPr>
          <w:b/>
        </w:rPr>
        <w:t xml:space="preserve"> </w:t>
      </w:r>
      <w:r w:rsidRPr="00917013">
        <w:rPr>
          <w:bCs/>
        </w:rPr>
        <w:t xml:space="preserve">тыс.рублей с </w:t>
      </w:r>
      <w:r w:rsidR="000C216B" w:rsidRPr="00917013">
        <w:rPr>
          <w:bCs/>
        </w:rPr>
        <w:t>увеличением</w:t>
      </w:r>
      <w:r w:rsidRPr="00917013">
        <w:rPr>
          <w:bCs/>
        </w:rPr>
        <w:t xml:space="preserve"> на </w:t>
      </w:r>
      <w:r w:rsidR="002B6ED3">
        <w:rPr>
          <w:b/>
          <w:bCs/>
        </w:rPr>
        <w:t>13 648,6</w:t>
      </w:r>
      <w:r w:rsidRPr="00917013">
        <w:rPr>
          <w:bCs/>
        </w:rPr>
        <w:t xml:space="preserve"> тыс.рублей</w:t>
      </w:r>
      <w:r w:rsidR="000C216B" w:rsidRPr="00917013">
        <w:rPr>
          <w:bCs/>
        </w:rPr>
        <w:t>:</w:t>
      </w:r>
    </w:p>
    <w:p w:rsidR="000C216B" w:rsidRPr="00917013" w:rsidRDefault="000C216B" w:rsidP="00AB33A6">
      <w:pPr>
        <w:pStyle w:val="a8"/>
        <w:ind w:left="284"/>
        <w:rPr>
          <w:b/>
          <w:bCs/>
          <w:i/>
        </w:rPr>
      </w:pPr>
      <w:r w:rsidRPr="00917013">
        <w:rPr>
          <w:bCs/>
          <w:i/>
          <w:u w:val="single"/>
        </w:rPr>
        <w:t>за счет безвозмездных поступлений</w:t>
      </w:r>
      <w:r w:rsidR="0032722D">
        <w:rPr>
          <w:bCs/>
          <w:i/>
          <w:u w:val="single"/>
        </w:rPr>
        <w:t xml:space="preserve"> </w:t>
      </w:r>
      <w:r w:rsidRPr="00917013">
        <w:rPr>
          <w:bCs/>
          <w:i/>
        </w:rPr>
        <w:t xml:space="preserve">увеличены на </w:t>
      </w:r>
      <w:r w:rsidRPr="00A009CE">
        <w:rPr>
          <w:bCs/>
          <w:i/>
        </w:rPr>
        <w:t xml:space="preserve">сумму </w:t>
      </w:r>
      <w:r w:rsidR="002B6ED3" w:rsidRPr="00CF70EC">
        <w:rPr>
          <w:b/>
          <w:bCs/>
          <w:i/>
        </w:rPr>
        <w:t>1 180,2</w:t>
      </w:r>
      <w:r w:rsidRPr="00A009CE">
        <w:rPr>
          <w:bCs/>
          <w:i/>
        </w:rPr>
        <w:t xml:space="preserve"> тыс</w:t>
      </w:r>
      <w:r w:rsidRPr="00917013">
        <w:rPr>
          <w:bCs/>
          <w:i/>
        </w:rPr>
        <w:t>.рублей:</w:t>
      </w:r>
    </w:p>
    <w:p w:rsidR="000C216B" w:rsidRPr="00917013" w:rsidRDefault="000C216B" w:rsidP="00AB33A6">
      <w:pPr>
        <w:pStyle w:val="a8"/>
        <w:ind w:left="284" w:firstLine="708"/>
        <w:rPr>
          <w:bCs/>
          <w:i/>
        </w:rPr>
      </w:pPr>
      <w:r w:rsidRPr="00917013">
        <w:rPr>
          <w:b/>
          <w:bCs/>
          <w:i/>
        </w:rPr>
        <w:t>увеличены</w:t>
      </w:r>
    </w:p>
    <w:p w:rsidR="002B6ED3" w:rsidRPr="002B6ED3" w:rsidRDefault="002B6ED3" w:rsidP="002B6ED3">
      <w:pPr>
        <w:pStyle w:val="a8"/>
        <w:numPr>
          <w:ilvl w:val="0"/>
          <w:numId w:val="21"/>
        </w:numPr>
        <w:ind w:left="284" w:hanging="207"/>
        <w:jc w:val="both"/>
        <w:rPr>
          <w:bCs/>
        </w:rPr>
      </w:pPr>
      <w:r w:rsidRPr="002B6ED3">
        <w:rPr>
          <w:bCs/>
        </w:rPr>
        <w:t>на обеспечение государственных гарантий реализации прав на получение общедоступного и бесплатного дошкольного образов</w:t>
      </w:r>
      <w:r>
        <w:rPr>
          <w:bCs/>
        </w:rPr>
        <w:t>ания на сумму 1 780,1 тыс.</w:t>
      </w:r>
      <w:r w:rsidRPr="002B6ED3">
        <w:rPr>
          <w:bCs/>
        </w:rPr>
        <w:t>рублей;</w:t>
      </w:r>
    </w:p>
    <w:p w:rsidR="000C216B" w:rsidRPr="00917013" w:rsidRDefault="002B6ED3" w:rsidP="002B6ED3">
      <w:pPr>
        <w:pStyle w:val="a8"/>
        <w:numPr>
          <w:ilvl w:val="0"/>
          <w:numId w:val="21"/>
        </w:numPr>
        <w:ind w:left="284" w:hanging="207"/>
        <w:jc w:val="both"/>
        <w:rPr>
          <w:bCs/>
        </w:rPr>
      </w:pPr>
      <w:r w:rsidRPr="002B6ED3">
        <w:rPr>
          <w:bCs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</w:t>
      </w:r>
      <w:r>
        <w:rPr>
          <w:bCs/>
        </w:rPr>
        <w:t>разования на сумму 3 092,6 тыс.</w:t>
      </w:r>
      <w:r w:rsidRPr="002B6ED3">
        <w:rPr>
          <w:bCs/>
        </w:rPr>
        <w:t>рублей;</w:t>
      </w:r>
    </w:p>
    <w:p w:rsidR="000C216B" w:rsidRPr="00917013" w:rsidRDefault="000C216B" w:rsidP="00AB33A6">
      <w:pPr>
        <w:pStyle w:val="a8"/>
        <w:ind w:left="284" w:firstLine="708"/>
        <w:rPr>
          <w:bCs/>
          <w:i/>
        </w:rPr>
      </w:pPr>
      <w:r w:rsidRPr="00917013">
        <w:rPr>
          <w:b/>
          <w:bCs/>
          <w:i/>
        </w:rPr>
        <w:t>уменьшены</w:t>
      </w:r>
    </w:p>
    <w:p w:rsidR="00437339" w:rsidRPr="00437339" w:rsidRDefault="00437339" w:rsidP="00437339">
      <w:pPr>
        <w:pStyle w:val="a8"/>
        <w:numPr>
          <w:ilvl w:val="0"/>
          <w:numId w:val="22"/>
        </w:numPr>
        <w:tabs>
          <w:tab w:val="left" w:pos="360"/>
        </w:tabs>
        <w:ind w:left="284" w:hanging="207"/>
        <w:jc w:val="both"/>
        <w:rPr>
          <w:bCs/>
        </w:rPr>
      </w:pPr>
      <w:r w:rsidRPr="00437339">
        <w:rPr>
          <w:bCs/>
        </w:rPr>
        <w:t xml:space="preserve">на выплату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</w:r>
      <w:r>
        <w:rPr>
          <w:bCs/>
        </w:rPr>
        <w:t>образования на сумму 950,0 тыс.</w:t>
      </w:r>
      <w:r w:rsidRPr="00437339">
        <w:rPr>
          <w:bCs/>
        </w:rPr>
        <w:t>рублей;</w:t>
      </w:r>
    </w:p>
    <w:p w:rsidR="00437339" w:rsidRPr="00437339" w:rsidRDefault="00437339" w:rsidP="00437339">
      <w:pPr>
        <w:pStyle w:val="a8"/>
        <w:numPr>
          <w:ilvl w:val="0"/>
          <w:numId w:val="22"/>
        </w:numPr>
        <w:tabs>
          <w:tab w:val="left" w:pos="360"/>
        </w:tabs>
        <w:ind w:left="284" w:hanging="207"/>
        <w:jc w:val="both"/>
        <w:rPr>
          <w:bCs/>
        </w:rPr>
      </w:pPr>
      <w:r w:rsidRPr="00437339">
        <w:rPr>
          <w:bCs/>
        </w:rPr>
        <w:t xml:space="preserve">на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</w:t>
      </w:r>
      <w:r>
        <w:rPr>
          <w:bCs/>
        </w:rPr>
        <w:t>организаций на сумму 102,3 тыс.</w:t>
      </w:r>
      <w:r w:rsidRPr="00437339">
        <w:rPr>
          <w:bCs/>
        </w:rPr>
        <w:t>рублей;</w:t>
      </w:r>
    </w:p>
    <w:p w:rsidR="00437339" w:rsidRPr="00437339" w:rsidRDefault="00437339" w:rsidP="00437339">
      <w:pPr>
        <w:pStyle w:val="a8"/>
        <w:numPr>
          <w:ilvl w:val="0"/>
          <w:numId w:val="22"/>
        </w:numPr>
        <w:tabs>
          <w:tab w:val="left" w:pos="360"/>
        </w:tabs>
        <w:ind w:left="284" w:hanging="207"/>
        <w:jc w:val="both"/>
        <w:rPr>
          <w:bCs/>
        </w:rPr>
      </w:pPr>
      <w:r w:rsidRPr="00437339">
        <w:rPr>
          <w:bCs/>
        </w:rPr>
        <w:t xml:space="preserve">на обеспечение функционирования детских технопарков </w:t>
      </w:r>
      <w:r w:rsidR="00154F1D">
        <w:rPr>
          <w:bCs/>
        </w:rPr>
        <w:t>«</w:t>
      </w:r>
      <w:r>
        <w:rPr>
          <w:bCs/>
        </w:rPr>
        <w:t>Кванториум</w:t>
      </w:r>
      <w:r w:rsidR="00154F1D">
        <w:rPr>
          <w:bCs/>
        </w:rPr>
        <w:t>»</w:t>
      </w:r>
      <w:r>
        <w:rPr>
          <w:bCs/>
        </w:rPr>
        <w:t xml:space="preserve"> на сумму 649,0 тыс.</w:t>
      </w:r>
      <w:r w:rsidRPr="00437339">
        <w:rPr>
          <w:bCs/>
        </w:rPr>
        <w:t>рублей;</w:t>
      </w:r>
    </w:p>
    <w:p w:rsidR="00437339" w:rsidRPr="00437339" w:rsidRDefault="00437339" w:rsidP="00437339">
      <w:pPr>
        <w:pStyle w:val="a8"/>
        <w:numPr>
          <w:ilvl w:val="0"/>
          <w:numId w:val="22"/>
        </w:numPr>
        <w:tabs>
          <w:tab w:val="left" w:pos="360"/>
        </w:tabs>
        <w:ind w:left="284" w:hanging="207"/>
        <w:jc w:val="both"/>
        <w:rPr>
          <w:bCs/>
        </w:rPr>
      </w:pPr>
      <w:r w:rsidRPr="00437339">
        <w:rPr>
          <w:bCs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</w:t>
      </w:r>
      <w:r>
        <w:rPr>
          <w:bCs/>
        </w:rPr>
        <w:t>анизациях на сумму 4 340,8 тыс.</w:t>
      </w:r>
      <w:r w:rsidRPr="00437339">
        <w:rPr>
          <w:bCs/>
        </w:rPr>
        <w:t>рублей;</w:t>
      </w:r>
    </w:p>
    <w:p w:rsidR="000C216B" w:rsidRPr="00917013" w:rsidRDefault="00437339" w:rsidP="00437339">
      <w:pPr>
        <w:pStyle w:val="a8"/>
        <w:numPr>
          <w:ilvl w:val="0"/>
          <w:numId w:val="22"/>
        </w:numPr>
        <w:tabs>
          <w:tab w:val="left" w:pos="360"/>
        </w:tabs>
        <w:ind w:left="284" w:hanging="207"/>
        <w:jc w:val="both"/>
        <w:rPr>
          <w:bCs/>
        </w:rPr>
      </w:pPr>
      <w:r w:rsidRPr="00437339">
        <w:rPr>
          <w:bCs/>
        </w:rPr>
        <w:t>на обеспечение отдыха и оздоро</w:t>
      </w:r>
      <w:r>
        <w:rPr>
          <w:bCs/>
        </w:rPr>
        <w:t>вления детей на сумму 10,</w:t>
      </w:r>
      <w:r w:rsidR="00154F1D">
        <w:rPr>
          <w:bCs/>
        </w:rPr>
        <w:t>7</w:t>
      </w:r>
      <w:r>
        <w:rPr>
          <w:bCs/>
        </w:rPr>
        <w:t xml:space="preserve"> тыс.</w:t>
      </w:r>
      <w:r w:rsidRPr="00437339">
        <w:rPr>
          <w:bCs/>
        </w:rPr>
        <w:t>рублей</w:t>
      </w:r>
      <w:r w:rsidR="000C216B" w:rsidRPr="00917013">
        <w:rPr>
          <w:bCs/>
        </w:rPr>
        <w:t>.</w:t>
      </w:r>
    </w:p>
    <w:p w:rsidR="000C216B" w:rsidRPr="00A009CE" w:rsidRDefault="000C216B" w:rsidP="00AB33A6">
      <w:pPr>
        <w:pStyle w:val="a8"/>
        <w:ind w:left="284"/>
        <w:rPr>
          <w:bCs/>
          <w:i/>
        </w:rPr>
      </w:pPr>
      <w:r w:rsidRPr="00917013">
        <w:rPr>
          <w:bCs/>
          <w:i/>
          <w:u w:val="single"/>
        </w:rPr>
        <w:t>за счет дополнительных собственных доходов</w:t>
      </w:r>
      <w:r w:rsidR="00EE22DC">
        <w:rPr>
          <w:bCs/>
          <w:i/>
        </w:rPr>
        <w:t xml:space="preserve"> </w:t>
      </w:r>
      <w:r w:rsidRPr="00A009CE">
        <w:rPr>
          <w:bCs/>
          <w:i/>
        </w:rPr>
        <w:t xml:space="preserve">на </w:t>
      </w:r>
      <w:r w:rsidR="00AB33A6" w:rsidRPr="00A009CE">
        <w:rPr>
          <w:bCs/>
          <w:i/>
        </w:rPr>
        <w:t>сумму</w:t>
      </w:r>
      <w:r w:rsidR="00AB33A6" w:rsidRPr="00917013">
        <w:rPr>
          <w:b/>
          <w:bCs/>
          <w:i/>
        </w:rPr>
        <w:t xml:space="preserve"> </w:t>
      </w:r>
      <w:r w:rsidR="00A009CE">
        <w:rPr>
          <w:b/>
          <w:bCs/>
          <w:i/>
        </w:rPr>
        <w:t xml:space="preserve">14 650,6 </w:t>
      </w:r>
      <w:r w:rsidRPr="00A009CE">
        <w:rPr>
          <w:bCs/>
          <w:i/>
        </w:rPr>
        <w:t>тыс.рублей:</w:t>
      </w:r>
    </w:p>
    <w:p w:rsidR="000C216B" w:rsidRPr="00917013" w:rsidRDefault="000C216B" w:rsidP="00AB33A6">
      <w:pPr>
        <w:pStyle w:val="a8"/>
        <w:ind w:left="992"/>
        <w:rPr>
          <w:bCs/>
          <w:i/>
        </w:rPr>
      </w:pPr>
      <w:r w:rsidRPr="00917013">
        <w:rPr>
          <w:b/>
          <w:bCs/>
          <w:i/>
        </w:rPr>
        <w:t>увеличены</w:t>
      </w:r>
    </w:p>
    <w:p w:rsidR="006B67CD" w:rsidRPr="006B67CD" w:rsidRDefault="006B67CD" w:rsidP="006B67CD">
      <w:pPr>
        <w:pStyle w:val="a8"/>
        <w:numPr>
          <w:ilvl w:val="0"/>
          <w:numId w:val="34"/>
        </w:numPr>
        <w:ind w:left="284" w:hanging="207"/>
        <w:jc w:val="both"/>
      </w:pPr>
      <w:r w:rsidRPr="006B67CD">
        <w:t xml:space="preserve">на оплату коммунальных услуг (ноябрь 2022) в </w:t>
      </w:r>
      <w:r w:rsidRPr="00CF70EC">
        <w:t>сумме 5</w:t>
      </w:r>
      <w:r w:rsidR="00B327BD" w:rsidRPr="00CF70EC">
        <w:t> 304,0</w:t>
      </w:r>
      <w:r>
        <w:t xml:space="preserve"> тыс.</w:t>
      </w:r>
      <w:r w:rsidRPr="006B67CD">
        <w:t>рублей;</w:t>
      </w:r>
    </w:p>
    <w:p w:rsidR="006B67CD" w:rsidRPr="00CF70EC" w:rsidRDefault="006B67CD" w:rsidP="006B67CD">
      <w:pPr>
        <w:pStyle w:val="a8"/>
        <w:numPr>
          <w:ilvl w:val="0"/>
          <w:numId w:val="34"/>
        </w:numPr>
        <w:ind w:left="284" w:hanging="207"/>
        <w:jc w:val="both"/>
      </w:pPr>
      <w:r w:rsidRPr="006B67CD">
        <w:t xml:space="preserve">на содержание </w:t>
      </w:r>
      <w:r w:rsidRPr="00CF70EC">
        <w:t>учреждений образования (обслуживание АПС, мед. осмотры, подвоз детей) на сумму 7 505,9 тыс.рублей;</w:t>
      </w:r>
    </w:p>
    <w:p w:rsidR="006B67CD" w:rsidRPr="00CF70EC" w:rsidRDefault="006B67CD" w:rsidP="006B67CD">
      <w:pPr>
        <w:pStyle w:val="a8"/>
        <w:numPr>
          <w:ilvl w:val="0"/>
          <w:numId w:val="34"/>
        </w:numPr>
        <w:ind w:left="284" w:hanging="207"/>
        <w:jc w:val="both"/>
      </w:pPr>
      <w:r w:rsidRPr="00CF70EC">
        <w:t xml:space="preserve">на оплату за рабочую документацию по строительству </w:t>
      </w:r>
      <w:r w:rsidR="007D2635" w:rsidRPr="00CF70EC">
        <w:t xml:space="preserve">МБУ </w:t>
      </w:r>
      <w:r w:rsidRPr="00CF70EC">
        <w:t xml:space="preserve">СОШ </w:t>
      </w:r>
      <w:r w:rsidR="007D2635" w:rsidRPr="00CF70EC">
        <w:t>№</w:t>
      </w:r>
      <w:r w:rsidRPr="00CF70EC">
        <w:t>4 на сумму 1 438,4 тыс.рублей;</w:t>
      </w:r>
    </w:p>
    <w:p w:rsidR="006B67CD" w:rsidRPr="00CF70EC" w:rsidRDefault="006B67CD" w:rsidP="006B67CD">
      <w:pPr>
        <w:pStyle w:val="a8"/>
        <w:numPr>
          <w:ilvl w:val="0"/>
          <w:numId w:val="34"/>
        </w:numPr>
        <w:ind w:left="284" w:hanging="207"/>
        <w:jc w:val="both"/>
      </w:pPr>
      <w:r w:rsidRPr="00CF70EC">
        <w:t>на оплату пеней за электроэнергию на сумму 342,3 тыс.рублей.</w:t>
      </w:r>
    </w:p>
    <w:p w:rsidR="000C216B" w:rsidRPr="00CF70EC" w:rsidRDefault="006B67CD" w:rsidP="006B67CD">
      <w:pPr>
        <w:pStyle w:val="a8"/>
        <w:numPr>
          <w:ilvl w:val="0"/>
          <w:numId w:val="34"/>
        </w:numPr>
        <w:ind w:left="284" w:hanging="207"/>
        <w:jc w:val="both"/>
        <w:rPr>
          <w:bCs/>
        </w:rPr>
      </w:pPr>
      <w:r w:rsidRPr="00CF70EC">
        <w:t>на содержание комитета образования на сумму 60,0 тыс.рублей</w:t>
      </w:r>
      <w:r w:rsidR="000C216B" w:rsidRPr="00CF70EC">
        <w:rPr>
          <w:bCs/>
        </w:rPr>
        <w:t>.</w:t>
      </w:r>
    </w:p>
    <w:p w:rsidR="00AA6FBD" w:rsidRPr="00917013" w:rsidRDefault="000C216B" w:rsidP="00AB33A6">
      <w:pPr>
        <w:pStyle w:val="a8"/>
        <w:ind w:left="284" w:firstLine="848"/>
        <w:jc w:val="both"/>
        <w:rPr>
          <w:bCs/>
        </w:rPr>
      </w:pPr>
      <w:r w:rsidRPr="00917013">
        <w:rPr>
          <w:b/>
          <w:bCs/>
          <w:i/>
        </w:rPr>
        <w:t>увеличены</w:t>
      </w:r>
      <w:r w:rsidR="0032722D">
        <w:rPr>
          <w:b/>
          <w:bCs/>
          <w:i/>
        </w:rPr>
        <w:t xml:space="preserve"> </w:t>
      </w:r>
      <w:r w:rsidRPr="00917013">
        <w:rPr>
          <w:bCs/>
        </w:rPr>
        <w:t xml:space="preserve">бюджетные ассигнования на сумму </w:t>
      </w:r>
      <w:r w:rsidR="00CA2E16" w:rsidRPr="00CF70EC">
        <w:rPr>
          <w:b/>
          <w:bCs/>
        </w:rPr>
        <w:t>178,2</w:t>
      </w:r>
      <w:r w:rsidR="00917013" w:rsidRPr="00917013">
        <w:rPr>
          <w:bCs/>
        </w:rPr>
        <w:t xml:space="preserve"> тыс.</w:t>
      </w:r>
      <w:r w:rsidRPr="00917013">
        <w:rPr>
          <w:bCs/>
        </w:rPr>
        <w:t>рублей на содержания учреждений образования (ГСМ, подвоз учащихся)</w:t>
      </w:r>
      <w:r w:rsidR="0032722D">
        <w:rPr>
          <w:bCs/>
        </w:rPr>
        <w:t xml:space="preserve"> </w:t>
      </w:r>
      <w:r w:rsidR="00917013" w:rsidRPr="00917013">
        <w:rPr>
          <w:bCs/>
          <w:i/>
          <w:u w:val="single"/>
        </w:rPr>
        <w:t>за счет перераспределения между муниципальными программами и непрограммными расходами</w:t>
      </w:r>
      <w:r w:rsidR="006461F4" w:rsidRPr="00917013">
        <w:rPr>
          <w:bCs/>
        </w:rPr>
        <w:t>;</w:t>
      </w:r>
    </w:p>
    <w:p w:rsidR="00AA6FBD" w:rsidRPr="00917013" w:rsidRDefault="006461F4" w:rsidP="006461F4">
      <w:pPr>
        <w:pStyle w:val="a8"/>
        <w:ind w:left="360"/>
        <w:jc w:val="both"/>
        <w:rPr>
          <w:bCs/>
        </w:rPr>
      </w:pPr>
      <w:r w:rsidRPr="00917013">
        <w:rPr>
          <w:bCs/>
        </w:rPr>
        <w:t xml:space="preserve">на 2023 год в сумме </w:t>
      </w:r>
      <w:r w:rsidR="000C216B" w:rsidRPr="00917013">
        <w:rPr>
          <w:b/>
          <w:bCs/>
        </w:rPr>
        <w:t>935 029,3</w:t>
      </w:r>
      <w:r w:rsidRPr="00917013">
        <w:rPr>
          <w:bCs/>
        </w:rPr>
        <w:t xml:space="preserve"> тыс.рублей</w:t>
      </w:r>
      <w:r w:rsidR="00AA6FBD" w:rsidRPr="00917013">
        <w:rPr>
          <w:bCs/>
        </w:rPr>
        <w:t xml:space="preserve"> (без изменений)</w:t>
      </w:r>
      <w:r w:rsidRPr="00917013">
        <w:rPr>
          <w:bCs/>
        </w:rPr>
        <w:t xml:space="preserve">; </w:t>
      </w:r>
    </w:p>
    <w:p w:rsidR="006461F4" w:rsidRPr="00917013" w:rsidRDefault="006461F4" w:rsidP="006461F4">
      <w:pPr>
        <w:pStyle w:val="a8"/>
        <w:ind w:left="360"/>
        <w:jc w:val="both"/>
      </w:pPr>
      <w:r w:rsidRPr="00917013">
        <w:rPr>
          <w:bCs/>
        </w:rPr>
        <w:t xml:space="preserve">на 2024 год в сумме </w:t>
      </w:r>
      <w:r w:rsidR="000C216B" w:rsidRPr="00917013">
        <w:rPr>
          <w:b/>
          <w:bCs/>
        </w:rPr>
        <w:t>973 541,7</w:t>
      </w:r>
      <w:r w:rsidRPr="00917013">
        <w:rPr>
          <w:bCs/>
        </w:rPr>
        <w:t xml:space="preserve"> тыс.рублей</w:t>
      </w:r>
      <w:r w:rsidR="00AA6FBD" w:rsidRPr="00917013">
        <w:rPr>
          <w:bCs/>
        </w:rPr>
        <w:t xml:space="preserve"> (без изменений).</w:t>
      </w:r>
    </w:p>
    <w:p w:rsidR="00AA6FBD" w:rsidRPr="00917013" w:rsidRDefault="00AA6FBD" w:rsidP="007B3542">
      <w:pPr>
        <w:jc w:val="both"/>
      </w:pPr>
      <w:r w:rsidRPr="00917013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6461F4" w:rsidRPr="00917013" w:rsidRDefault="006461F4" w:rsidP="006461F4">
      <w:pPr>
        <w:pStyle w:val="a8"/>
        <w:ind w:left="360"/>
        <w:jc w:val="both"/>
      </w:pPr>
    </w:p>
    <w:p w:rsidR="007D2635" w:rsidRPr="007D2635" w:rsidRDefault="007D2635" w:rsidP="007D2635">
      <w:pPr>
        <w:pStyle w:val="a8"/>
        <w:numPr>
          <w:ilvl w:val="0"/>
          <w:numId w:val="4"/>
        </w:numPr>
        <w:ind w:left="0" w:hanging="218"/>
        <w:jc w:val="both"/>
        <w:rPr>
          <w:i/>
        </w:rPr>
      </w:pPr>
      <w:r w:rsidRPr="00EE2C57">
        <w:rPr>
          <w:bCs/>
        </w:rPr>
        <w:t>н</w:t>
      </w:r>
      <w:r w:rsidRPr="00EE2C57">
        <w:t xml:space="preserve">а реализацию муниципальной </w:t>
      </w:r>
      <w:r w:rsidRPr="007D2635">
        <w:rPr>
          <w:i/>
        </w:rPr>
        <w:t xml:space="preserve">программы </w:t>
      </w:r>
      <w:r w:rsidRPr="007D2635">
        <w:rPr>
          <w:b/>
          <w:i/>
        </w:rPr>
        <w:t>«Социальная поддержка граждан, проживающих на территории Вяземского района Смоленской области»</w:t>
      </w:r>
      <w:r w:rsidRPr="007D2635">
        <w:rPr>
          <w:i/>
        </w:rPr>
        <w:t xml:space="preserve"> предлагаются к утверждению расходы </w:t>
      </w:r>
    </w:p>
    <w:p w:rsidR="007D2635" w:rsidRPr="009975C4" w:rsidRDefault="007D2635" w:rsidP="007D2635">
      <w:pPr>
        <w:jc w:val="both"/>
      </w:pPr>
      <w:r w:rsidRPr="00EE2C57">
        <w:t xml:space="preserve">на 2022 год в </w:t>
      </w:r>
      <w:r w:rsidRPr="009975C4">
        <w:t xml:space="preserve">сумме </w:t>
      </w:r>
      <w:r w:rsidR="00D65EA5" w:rsidRPr="009975C4">
        <w:rPr>
          <w:b/>
        </w:rPr>
        <w:t>450,0</w:t>
      </w:r>
      <w:r w:rsidRPr="009975C4">
        <w:rPr>
          <w:b/>
        </w:rPr>
        <w:t xml:space="preserve"> </w:t>
      </w:r>
      <w:r w:rsidRPr="009975C4">
        <w:rPr>
          <w:bCs/>
        </w:rPr>
        <w:t xml:space="preserve">тыс.рублей с </w:t>
      </w:r>
      <w:r w:rsidR="00D65EA5" w:rsidRPr="009975C4">
        <w:rPr>
          <w:bCs/>
        </w:rPr>
        <w:t>увеличением</w:t>
      </w:r>
      <w:r w:rsidRPr="009975C4">
        <w:rPr>
          <w:bCs/>
        </w:rPr>
        <w:t xml:space="preserve"> на</w:t>
      </w:r>
      <w:r w:rsidRPr="009975C4">
        <w:rPr>
          <w:b/>
          <w:bCs/>
        </w:rPr>
        <w:t xml:space="preserve"> </w:t>
      </w:r>
      <w:r w:rsidR="00D65EA5" w:rsidRPr="009975C4">
        <w:rPr>
          <w:b/>
          <w:bCs/>
        </w:rPr>
        <w:t>100,0</w:t>
      </w:r>
      <w:r w:rsidRPr="009975C4">
        <w:t xml:space="preserve"> тыс.рублей</w:t>
      </w:r>
      <w:r w:rsidR="009975C4" w:rsidRPr="009975C4">
        <w:t xml:space="preserve"> (на оказание материальной помощи гражданам);</w:t>
      </w:r>
    </w:p>
    <w:p w:rsidR="007D2635" w:rsidRPr="00EE2C57" w:rsidRDefault="007D2635" w:rsidP="007D2635">
      <w:pPr>
        <w:jc w:val="both"/>
      </w:pPr>
      <w:r w:rsidRPr="00EE2C57">
        <w:lastRenderedPageBreak/>
        <w:t xml:space="preserve">на 2023 год в сумме </w:t>
      </w:r>
      <w:r w:rsidR="00AC0120">
        <w:rPr>
          <w:b/>
        </w:rPr>
        <w:t>50,0</w:t>
      </w:r>
      <w:r w:rsidRPr="00EE2C57">
        <w:rPr>
          <w:b/>
        </w:rPr>
        <w:t xml:space="preserve"> </w:t>
      </w:r>
      <w:r w:rsidRPr="00EE2C57">
        <w:t xml:space="preserve">тыс.рублей (без изменений); </w:t>
      </w:r>
    </w:p>
    <w:p w:rsidR="007D2635" w:rsidRPr="00EE2C57" w:rsidRDefault="007D2635" w:rsidP="007D2635">
      <w:pPr>
        <w:jc w:val="both"/>
      </w:pPr>
      <w:r w:rsidRPr="00EE2C57">
        <w:t xml:space="preserve">на 2024 год в сумме </w:t>
      </w:r>
      <w:r w:rsidR="00AC0120">
        <w:rPr>
          <w:b/>
        </w:rPr>
        <w:t>50,0</w:t>
      </w:r>
      <w:r w:rsidRPr="00EE2C57">
        <w:rPr>
          <w:b/>
        </w:rPr>
        <w:t xml:space="preserve"> </w:t>
      </w:r>
      <w:r w:rsidRPr="00EE2C57">
        <w:t>тыс.рублей (без изменений).</w:t>
      </w:r>
    </w:p>
    <w:p w:rsidR="007D2635" w:rsidRPr="007D2635" w:rsidRDefault="007D2635" w:rsidP="007D2635">
      <w:pPr>
        <w:pStyle w:val="a8"/>
        <w:ind w:left="0"/>
        <w:jc w:val="both"/>
      </w:pPr>
    </w:p>
    <w:p w:rsidR="00BD55F8" w:rsidRPr="00EE2C57" w:rsidRDefault="00407639" w:rsidP="00EE2C57">
      <w:pPr>
        <w:pStyle w:val="a8"/>
        <w:numPr>
          <w:ilvl w:val="0"/>
          <w:numId w:val="4"/>
        </w:numPr>
        <w:ind w:left="0" w:hanging="218"/>
        <w:jc w:val="both"/>
      </w:pPr>
      <w:r w:rsidRPr="00EE2C57">
        <w:rPr>
          <w:bCs/>
        </w:rPr>
        <w:t>н</w:t>
      </w:r>
      <w:r w:rsidR="00BD5A5D" w:rsidRPr="00EE2C57">
        <w:t xml:space="preserve">а реализацию муниципальной программы </w:t>
      </w:r>
      <w:r w:rsidR="00BD5A5D" w:rsidRPr="00EE2C57">
        <w:rPr>
          <w:b/>
          <w:i/>
        </w:rPr>
        <w:t>«</w:t>
      </w:r>
      <w:r w:rsidR="00C84D7B" w:rsidRPr="00EE2C57">
        <w:rPr>
          <w:b/>
          <w:bCs/>
          <w:i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="00BD5A5D" w:rsidRPr="00EE2C57">
        <w:rPr>
          <w:b/>
          <w:i/>
        </w:rPr>
        <w:t>»</w:t>
      </w:r>
      <w:r w:rsidR="00BD5A5D" w:rsidRPr="00EE2C57">
        <w:t xml:space="preserve"> предлагаются к утверждению расходы </w:t>
      </w:r>
    </w:p>
    <w:p w:rsidR="00536AE2" w:rsidRPr="00A96C77" w:rsidRDefault="001F07CA" w:rsidP="00EF0D40">
      <w:pPr>
        <w:jc w:val="both"/>
        <w:rPr>
          <w:i/>
        </w:rPr>
      </w:pPr>
      <w:r w:rsidRPr="00EE2C57">
        <w:t xml:space="preserve">на 2022 год в сумме </w:t>
      </w:r>
      <w:r w:rsidR="00A96C77">
        <w:rPr>
          <w:b/>
        </w:rPr>
        <w:t>70 167,3</w:t>
      </w:r>
      <w:r w:rsidR="00C84D7B" w:rsidRPr="00EE2C57">
        <w:rPr>
          <w:b/>
        </w:rPr>
        <w:t xml:space="preserve"> </w:t>
      </w:r>
      <w:r w:rsidR="00C84D7B" w:rsidRPr="00EE2C57">
        <w:rPr>
          <w:bCs/>
        </w:rPr>
        <w:t xml:space="preserve">тыс.рублей с </w:t>
      </w:r>
      <w:r w:rsidR="00A96C77">
        <w:rPr>
          <w:bCs/>
        </w:rPr>
        <w:t>увеличением</w:t>
      </w:r>
      <w:r w:rsidR="00C84D7B" w:rsidRPr="00EE2C57">
        <w:rPr>
          <w:bCs/>
        </w:rPr>
        <w:t xml:space="preserve"> на</w:t>
      </w:r>
      <w:r w:rsidR="00C84D7B" w:rsidRPr="00EE2C57">
        <w:rPr>
          <w:b/>
          <w:bCs/>
        </w:rPr>
        <w:t xml:space="preserve"> </w:t>
      </w:r>
      <w:r w:rsidR="00A96C77">
        <w:rPr>
          <w:b/>
          <w:bCs/>
        </w:rPr>
        <w:t>1 708,2</w:t>
      </w:r>
      <w:r w:rsidRPr="00EE2C57">
        <w:t xml:space="preserve"> тыс.рублей</w:t>
      </w:r>
      <w:r w:rsidR="00A96C77">
        <w:t xml:space="preserve"> </w:t>
      </w:r>
      <w:r w:rsidR="00536AE2" w:rsidRPr="00EE2C57">
        <w:rPr>
          <w:i/>
        </w:rPr>
        <w:t xml:space="preserve">за </w:t>
      </w:r>
      <w:r w:rsidR="00EE2C57" w:rsidRPr="00EE2C57">
        <w:rPr>
          <w:i/>
        </w:rPr>
        <w:t xml:space="preserve">счет перераспределения между муниципальными программами и непрограммными расходами </w:t>
      </w:r>
      <w:r w:rsidR="00EE2C57" w:rsidRPr="00A96C77">
        <w:rPr>
          <w:i/>
        </w:rPr>
        <w:t>(</w:t>
      </w:r>
      <w:r w:rsidR="00A96C77" w:rsidRPr="00A96C77">
        <w:rPr>
          <w:i/>
        </w:rPr>
        <w:t>на уплату пеней по страховым взносам МКУ АТП на сумму 468,1 тыс. рублей</w:t>
      </w:r>
      <w:r w:rsidR="00A96C77">
        <w:rPr>
          <w:i/>
        </w:rPr>
        <w:t xml:space="preserve">, </w:t>
      </w:r>
      <w:r w:rsidR="00A96C77" w:rsidRPr="00A96C77">
        <w:rPr>
          <w:i/>
        </w:rPr>
        <w:t>на содержание Администрации муниципального образования «Вяземский район» Смоленской области на сумму 785,5 тыс. рублей</w:t>
      </w:r>
      <w:r w:rsidR="00A96C77">
        <w:rPr>
          <w:i/>
        </w:rPr>
        <w:t xml:space="preserve">, </w:t>
      </w:r>
      <w:r w:rsidR="00A96C77" w:rsidRPr="00A96C77">
        <w:rPr>
          <w:i/>
        </w:rPr>
        <w:t>на доплаты к пенсиям муниципальных служащих на сумму 454,7 тыс. рублей)</w:t>
      </w:r>
      <w:r w:rsidR="00A96C77">
        <w:rPr>
          <w:i/>
        </w:rPr>
        <w:t>;</w:t>
      </w:r>
    </w:p>
    <w:p w:rsidR="001F07CA" w:rsidRPr="00EE2C57" w:rsidRDefault="001F07CA" w:rsidP="00EE2C57">
      <w:pPr>
        <w:jc w:val="both"/>
      </w:pPr>
      <w:r w:rsidRPr="00EE2C57">
        <w:t xml:space="preserve">на 2023 год в сумме </w:t>
      </w:r>
      <w:r w:rsidR="00B40740">
        <w:rPr>
          <w:b/>
        </w:rPr>
        <w:t>69 824,4</w:t>
      </w:r>
      <w:r w:rsidRPr="00EE2C57">
        <w:rPr>
          <w:b/>
        </w:rPr>
        <w:t xml:space="preserve"> </w:t>
      </w:r>
      <w:r w:rsidRPr="00EE2C57">
        <w:t xml:space="preserve">тыс.рублей </w:t>
      </w:r>
      <w:r w:rsidR="00D50624" w:rsidRPr="00EE2C57">
        <w:t>(без изменений)</w:t>
      </w:r>
      <w:r w:rsidRPr="00EE2C57">
        <w:t xml:space="preserve">; </w:t>
      </w:r>
    </w:p>
    <w:p w:rsidR="001F07CA" w:rsidRPr="00EE2C57" w:rsidRDefault="001F07CA" w:rsidP="00EE2C57">
      <w:pPr>
        <w:jc w:val="both"/>
      </w:pPr>
      <w:r w:rsidRPr="00EE2C57">
        <w:t xml:space="preserve">на 2024 год в сумме </w:t>
      </w:r>
      <w:r w:rsidR="00B40740">
        <w:rPr>
          <w:b/>
        </w:rPr>
        <w:t>69 841,9</w:t>
      </w:r>
      <w:r w:rsidRPr="00EE2C57">
        <w:rPr>
          <w:b/>
        </w:rPr>
        <w:t xml:space="preserve"> </w:t>
      </w:r>
      <w:r w:rsidRPr="00EE2C57">
        <w:t xml:space="preserve">тыс.рублей </w:t>
      </w:r>
      <w:r w:rsidR="00D50624" w:rsidRPr="00EE2C57">
        <w:t>(без изменений)</w:t>
      </w:r>
      <w:r w:rsidRPr="00EE2C57">
        <w:t>.</w:t>
      </w:r>
    </w:p>
    <w:p w:rsidR="00BD5A5D" w:rsidRPr="00B16ABC" w:rsidRDefault="00BD5A5D" w:rsidP="006045CD">
      <w:pPr>
        <w:ind w:left="142" w:hanging="426"/>
        <w:jc w:val="both"/>
      </w:pPr>
    </w:p>
    <w:p w:rsidR="00D971A3" w:rsidRPr="00EE2C57" w:rsidRDefault="00D971A3" w:rsidP="00D971A3">
      <w:pPr>
        <w:pStyle w:val="a8"/>
        <w:numPr>
          <w:ilvl w:val="0"/>
          <w:numId w:val="4"/>
        </w:numPr>
        <w:ind w:left="0" w:hanging="218"/>
        <w:jc w:val="both"/>
      </w:pPr>
      <w:r w:rsidRPr="00EE2C57">
        <w:rPr>
          <w:bCs/>
        </w:rPr>
        <w:t>н</w:t>
      </w:r>
      <w:r w:rsidRPr="00EE2C57">
        <w:t xml:space="preserve">а реализацию муниципальной программы </w:t>
      </w:r>
      <w:r w:rsidRPr="00D971A3">
        <w:rPr>
          <w:b/>
          <w:i/>
        </w:rPr>
        <w:t>«</w:t>
      </w:r>
      <w:r w:rsidRPr="00D971A3">
        <w:rPr>
          <w:b/>
          <w:bCs/>
          <w:i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D971A3">
        <w:rPr>
          <w:b/>
          <w:i/>
        </w:rPr>
        <w:t xml:space="preserve">» </w:t>
      </w:r>
      <w:r w:rsidRPr="00EE2C57">
        <w:t xml:space="preserve">предлагаются к утверждению расходы </w:t>
      </w:r>
    </w:p>
    <w:p w:rsidR="00D971A3" w:rsidRPr="00B40740" w:rsidRDefault="00D971A3" w:rsidP="00B40740">
      <w:pPr>
        <w:ind w:left="284" w:hanging="284"/>
        <w:jc w:val="both"/>
        <w:rPr>
          <w:i/>
        </w:rPr>
      </w:pPr>
      <w:r w:rsidRPr="00EE2C57">
        <w:t xml:space="preserve">на 2022 год в сумме </w:t>
      </w:r>
      <w:r w:rsidR="00B40740">
        <w:rPr>
          <w:b/>
        </w:rPr>
        <w:t>495,0</w:t>
      </w:r>
      <w:r w:rsidRPr="00EE2C57">
        <w:rPr>
          <w:b/>
        </w:rPr>
        <w:t xml:space="preserve"> </w:t>
      </w:r>
      <w:r w:rsidRPr="00EE2C57">
        <w:rPr>
          <w:bCs/>
        </w:rPr>
        <w:t xml:space="preserve">тыс.рублей с </w:t>
      </w:r>
      <w:r w:rsidR="00B40740">
        <w:rPr>
          <w:bCs/>
        </w:rPr>
        <w:t>уменьшением</w:t>
      </w:r>
      <w:r w:rsidRPr="00EE2C57">
        <w:rPr>
          <w:bCs/>
        </w:rPr>
        <w:t xml:space="preserve"> на</w:t>
      </w:r>
      <w:r w:rsidRPr="00EE2C57">
        <w:rPr>
          <w:b/>
          <w:bCs/>
        </w:rPr>
        <w:t xml:space="preserve"> </w:t>
      </w:r>
      <w:r w:rsidR="00B40740">
        <w:rPr>
          <w:b/>
          <w:bCs/>
        </w:rPr>
        <w:t>5,0</w:t>
      </w:r>
      <w:r w:rsidRPr="00EE2C57">
        <w:t xml:space="preserve"> тыс.рублей</w:t>
      </w:r>
      <w:r>
        <w:t xml:space="preserve"> </w:t>
      </w:r>
      <w:r w:rsidRPr="00EE2C57">
        <w:rPr>
          <w:i/>
        </w:rPr>
        <w:t xml:space="preserve">за счет перераспределения между муниципальными программами и непрограммными расходами </w:t>
      </w:r>
      <w:r w:rsidRPr="00B40740">
        <w:rPr>
          <w:i/>
        </w:rPr>
        <w:t>(</w:t>
      </w:r>
      <w:r w:rsidR="00B40740" w:rsidRPr="00B40740">
        <w:rPr>
          <w:i/>
        </w:rPr>
        <w:t>выполнение работ по муниципальному земельному контролю (вынос точек в натуру</w:t>
      </w:r>
      <w:r w:rsidRPr="00B40740">
        <w:rPr>
          <w:i/>
        </w:rPr>
        <w:t>);</w:t>
      </w:r>
    </w:p>
    <w:p w:rsidR="00D971A3" w:rsidRPr="00EE2C57" w:rsidRDefault="00D971A3" w:rsidP="00D971A3">
      <w:pPr>
        <w:jc w:val="both"/>
      </w:pPr>
      <w:r w:rsidRPr="00EE2C57">
        <w:t xml:space="preserve">на 2023 год в сумме </w:t>
      </w:r>
      <w:r w:rsidR="00B40740">
        <w:rPr>
          <w:b/>
        </w:rPr>
        <w:t>500,0</w:t>
      </w:r>
      <w:r w:rsidRPr="00EE2C57">
        <w:rPr>
          <w:b/>
        </w:rPr>
        <w:t xml:space="preserve"> </w:t>
      </w:r>
      <w:r w:rsidRPr="00EE2C57">
        <w:t xml:space="preserve">тыс.рублей (без изменений); </w:t>
      </w:r>
    </w:p>
    <w:p w:rsidR="00D971A3" w:rsidRPr="00EE2C57" w:rsidRDefault="00D971A3" w:rsidP="00CF70EC">
      <w:pPr>
        <w:jc w:val="both"/>
      </w:pPr>
      <w:r w:rsidRPr="00EE2C57">
        <w:t xml:space="preserve">на 2024 год в сумме </w:t>
      </w:r>
      <w:r w:rsidR="00B40740">
        <w:rPr>
          <w:b/>
        </w:rPr>
        <w:t>500,0</w:t>
      </w:r>
      <w:r w:rsidRPr="00EE2C57">
        <w:rPr>
          <w:b/>
        </w:rPr>
        <w:t xml:space="preserve"> </w:t>
      </w:r>
      <w:r w:rsidRPr="00EE2C57">
        <w:t>тыс.рублей (без изменений).</w:t>
      </w:r>
    </w:p>
    <w:p w:rsidR="00D971A3" w:rsidRDefault="00D971A3" w:rsidP="00CF70EC">
      <w:pPr>
        <w:pStyle w:val="a8"/>
        <w:ind w:left="0"/>
        <w:jc w:val="both"/>
      </w:pPr>
    </w:p>
    <w:p w:rsidR="00BE1433" w:rsidRPr="00B16ABC" w:rsidRDefault="00BE1433" w:rsidP="00CF70EC">
      <w:pPr>
        <w:pStyle w:val="a8"/>
        <w:numPr>
          <w:ilvl w:val="0"/>
          <w:numId w:val="4"/>
        </w:numPr>
        <w:ind w:left="0" w:hanging="284"/>
        <w:jc w:val="both"/>
      </w:pPr>
      <w:r w:rsidRPr="00B16ABC">
        <w:t xml:space="preserve">на реализацию муниципальной программы </w:t>
      </w:r>
      <w:r w:rsidRPr="00B16ABC">
        <w:rPr>
          <w:b/>
          <w:i/>
        </w:rPr>
        <w:t>«Развитие физической культуры, спорта и молодежной политики в муниципальном образовании «Вяземский район» Смоленской области»</w:t>
      </w:r>
      <w:r w:rsidRPr="00B16ABC">
        <w:t xml:space="preserve"> предлагаются к утверждению расходы </w:t>
      </w:r>
    </w:p>
    <w:p w:rsidR="00BE1433" w:rsidRPr="00B16ABC" w:rsidRDefault="00BE1433" w:rsidP="00CF70EC">
      <w:pPr>
        <w:pStyle w:val="a8"/>
        <w:ind w:left="0"/>
        <w:jc w:val="both"/>
      </w:pPr>
      <w:r w:rsidRPr="00B16ABC">
        <w:t xml:space="preserve">на 2022 год в сумме </w:t>
      </w:r>
      <w:r w:rsidR="00AC0120">
        <w:rPr>
          <w:b/>
        </w:rPr>
        <w:t>81 469,0</w:t>
      </w:r>
      <w:r w:rsidR="00181A84" w:rsidRPr="00B16ABC">
        <w:rPr>
          <w:b/>
        </w:rPr>
        <w:t xml:space="preserve"> </w:t>
      </w:r>
      <w:r w:rsidR="00181A84" w:rsidRPr="00B16ABC">
        <w:t xml:space="preserve">тыс.рублей с увеличением на </w:t>
      </w:r>
      <w:r w:rsidR="00AC0120">
        <w:rPr>
          <w:b/>
        </w:rPr>
        <w:t>1 795,9</w:t>
      </w:r>
      <w:r w:rsidRPr="00B16ABC">
        <w:t xml:space="preserve"> тыс.рублей:</w:t>
      </w:r>
    </w:p>
    <w:p w:rsidR="006045CD" w:rsidRPr="00AC0120" w:rsidRDefault="006045CD" w:rsidP="00CF70EC">
      <w:pPr>
        <w:ind w:left="142"/>
        <w:jc w:val="both"/>
        <w:rPr>
          <w:i/>
        </w:rPr>
      </w:pPr>
      <w:r w:rsidRPr="00B16ABC">
        <w:rPr>
          <w:b/>
          <w:i/>
        </w:rPr>
        <w:t>увеличены</w:t>
      </w:r>
      <w:r w:rsidRPr="00B16ABC">
        <w:rPr>
          <w:i/>
        </w:rPr>
        <w:t xml:space="preserve"> за счет дополнительных собственных доходов </w:t>
      </w:r>
      <w:r w:rsidR="00AC0120" w:rsidRPr="00617D95">
        <w:rPr>
          <w:i/>
        </w:rPr>
        <w:t xml:space="preserve">на сумму </w:t>
      </w:r>
      <w:r w:rsidR="00AC0120" w:rsidRPr="00AC0120">
        <w:rPr>
          <w:b/>
          <w:i/>
        </w:rPr>
        <w:t>1 344,2</w:t>
      </w:r>
      <w:r w:rsidR="00617D95">
        <w:rPr>
          <w:b/>
          <w:i/>
        </w:rPr>
        <w:t xml:space="preserve"> </w:t>
      </w:r>
      <w:r w:rsidR="00617D95" w:rsidRPr="00617D95">
        <w:rPr>
          <w:i/>
        </w:rPr>
        <w:t>тыс.</w:t>
      </w:r>
      <w:r w:rsidR="00AC0120" w:rsidRPr="00617D95">
        <w:rPr>
          <w:i/>
        </w:rPr>
        <w:t>рублей</w:t>
      </w:r>
      <w:r w:rsidR="00AC0120">
        <w:rPr>
          <w:b/>
          <w:i/>
        </w:rPr>
        <w:t xml:space="preserve"> </w:t>
      </w:r>
      <w:r w:rsidR="00AC0120" w:rsidRPr="00AC0120">
        <w:rPr>
          <w:i/>
        </w:rPr>
        <w:t>(на выплату заработной платы, в связи с оплатой кредиторской задолженности по страховым взносам 643,3 тыс.рублей, на оплату коммунальных услуг за ноябрь 2022 в сумме 492,1 тыс.рублей и на содержание учреждений на сумму 208,9 тыс.рублей)</w:t>
      </w:r>
      <w:r w:rsidRPr="00AC0120">
        <w:rPr>
          <w:i/>
        </w:rPr>
        <w:t>;</w:t>
      </w:r>
    </w:p>
    <w:p w:rsidR="00BE1433" w:rsidRPr="004234AA" w:rsidRDefault="006045CD" w:rsidP="00CF70EC">
      <w:pPr>
        <w:pStyle w:val="a8"/>
        <w:ind w:left="142"/>
        <w:jc w:val="both"/>
        <w:rPr>
          <w:i/>
        </w:rPr>
      </w:pPr>
      <w:r w:rsidRPr="00B16ABC">
        <w:rPr>
          <w:b/>
          <w:i/>
        </w:rPr>
        <w:t>увеличены</w:t>
      </w:r>
      <w:r w:rsidRPr="00B16ABC">
        <w:rPr>
          <w:i/>
        </w:rPr>
        <w:t xml:space="preserve"> за счет перераспределения между муниципальными программами и непрограммными </w:t>
      </w:r>
      <w:r w:rsidRPr="004234AA">
        <w:rPr>
          <w:i/>
        </w:rPr>
        <w:t>расходами (</w:t>
      </w:r>
      <w:r w:rsidR="004234AA" w:rsidRPr="004234AA">
        <w:rPr>
          <w:i/>
        </w:rPr>
        <w:t>на оплату коммунальных услуг за октябрь – ноябрь и на выплату заработной платы, в связи с оплатой кредиторской задолженности по страховым взносам</w:t>
      </w:r>
      <w:r w:rsidRPr="004234AA">
        <w:rPr>
          <w:i/>
        </w:rPr>
        <w:t>) на сум</w:t>
      </w:r>
      <w:r w:rsidRPr="00B16ABC">
        <w:rPr>
          <w:i/>
        </w:rPr>
        <w:t xml:space="preserve">му </w:t>
      </w:r>
      <w:r w:rsidR="00617D95" w:rsidRPr="00617D95">
        <w:rPr>
          <w:b/>
          <w:i/>
        </w:rPr>
        <w:t>451,</w:t>
      </w:r>
      <w:r w:rsidR="004234AA">
        <w:rPr>
          <w:b/>
          <w:i/>
        </w:rPr>
        <w:t>7</w:t>
      </w:r>
      <w:r w:rsidRPr="00617D95">
        <w:rPr>
          <w:b/>
          <w:i/>
        </w:rPr>
        <w:t xml:space="preserve"> </w:t>
      </w:r>
      <w:r w:rsidRPr="00B16ABC">
        <w:rPr>
          <w:i/>
        </w:rPr>
        <w:t>тыс.р</w:t>
      </w:r>
      <w:r w:rsidRPr="004234AA">
        <w:rPr>
          <w:i/>
        </w:rPr>
        <w:t>ублей;</w:t>
      </w:r>
    </w:p>
    <w:p w:rsidR="00BE1433" w:rsidRPr="00B16ABC" w:rsidRDefault="00B16ABC" w:rsidP="00CF70EC">
      <w:pPr>
        <w:pStyle w:val="a8"/>
        <w:ind w:left="0" w:hanging="284"/>
        <w:jc w:val="both"/>
      </w:pPr>
      <w:r w:rsidRPr="00B16ABC">
        <w:tab/>
      </w:r>
      <w:r w:rsidR="00BE1433" w:rsidRPr="00B16ABC">
        <w:t xml:space="preserve">на 2023 год в сумме </w:t>
      </w:r>
      <w:r w:rsidR="00BE1433" w:rsidRPr="00B16ABC">
        <w:rPr>
          <w:b/>
        </w:rPr>
        <w:t xml:space="preserve">36 487,3 </w:t>
      </w:r>
      <w:r w:rsidR="00BE1433" w:rsidRPr="00B16ABC">
        <w:t>тыс.рублей (без изменений)</w:t>
      </w:r>
      <w:r w:rsidR="006045CD" w:rsidRPr="00B16ABC">
        <w:t>;</w:t>
      </w:r>
    </w:p>
    <w:p w:rsidR="00BE1433" w:rsidRPr="00B16ABC" w:rsidRDefault="00B16ABC" w:rsidP="00CF70EC">
      <w:pPr>
        <w:pStyle w:val="a8"/>
        <w:tabs>
          <w:tab w:val="left" w:pos="567"/>
        </w:tabs>
        <w:ind w:left="0" w:hanging="284"/>
        <w:jc w:val="both"/>
      </w:pPr>
      <w:r w:rsidRPr="00B16ABC">
        <w:tab/>
      </w:r>
      <w:r w:rsidR="00BE1433" w:rsidRPr="00B16ABC">
        <w:t xml:space="preserve">на 2024 год в сумме </w:t>
      </w:r>
      <w:r w:rsidR="00BE1433" w:rsidRPr="00B16ABC">
        <w:rPr>
          <w:b/>
        </w:rPr>
        <w:t xml:space="preserve">37 314,4 </w:t>
      </w:r>
      <w:r w:rsidR="00BE1433" w:rsidRPr="00B16ABC">
        <w:t>тыс.рублей (без изменений).</w:t>
      </w:r>
    </w:p>
    <w:p w:rsidR="00BE1433" w:rsidRPr="00B16ABC" w:rsidRDefault="00BE1433" w:rsidP="00CF70EC">
      <w:pPr>
        <w:jc w:val="both"/>
      </w:pPr>
      <w:r w:rsidRPr="00B16ABC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BE1433" w:rsidRPr="00C43EC8" w:rsidRDefault="00BE1433" w:rsidP="00CF70EC">
      <w:pPr>
        <w:pStyle w:val="a8"/>
        <w:ind w:left="426"/>
        <w:jc w:val="both"/>
      </w:pPr>
    </w:p>
    <w:p w:rsidR="00A76D15" w:rsidRPr="00C43EC8" w:rsidRDefault="00A76D15" w:rsidP="00CF70EC">
      <w:pPr>
        <w:pStyle w:val="a8"/>
        <w:numPr>
          <w:ilvl w:val="0"/>
          <w:numId w:val="4"/>
        </w:numPr>
        <w:ind w:left="0" w:hanging="284"/>
        <w:jc w:val="both"/>
      </w:pPr>
      <w:r w:rsidRPr="00C43EC8">
        <w:t xml:space="preserve">на реализацию муниципальной программы </w:t>
      </w:r>
      <w:r w:rsidRPr="00C43EC8">
        <w:rPr>
          <w:b/>
          <w:i/>
        </w:rPr>
        <w:t>«</w:t>
      </w:r>
      <w:r w:rsidR="004234AA" w:rsidRPr="004234AA">
        <w:rPr>
          <w:b/>
          <w:i/>
        </w:rPr>
        <w:t>Обеспечение законности и правопорядка в Вяземском районе Смоленской области</w:t>
      </w:r>
      <w:r w:rsidRPr="00C43EC8">
        <w:rPr>
          <w:b/>
          <w:i/>
        </w:rPr>
        <w:t>»</w:t>
      </w:r>
      <w:r w:rsidRPr="00C43EC8">
        <w:t xml:space="preserve"> предлагаются к утверждению расходы </w:t>
      </w:r>
    </w:p>
    <w:p w:rsidR="00A76D15" w:rsidRPr="004234AA" w:rsidRDefault="00A76D15" w:rsidP="00CF70EC">
      <w:pPr>
        <w:ind w:left="567" w:hanging="426"/>
        <w:jc w:val="both"/>
        <w:rPr>
          <w:i/>
        </w:rPr>
      </w:pPr>
      <w:r w:rsidRPr="00C43EC8">
        <w:t xml:space="preserve">на 2022 год в сумме </w:t>
      </w:r>
      <w:r w:rsidR="00C05F50" w:rsidRPr="00C43EC8">
        <w:rPr>
          <w:b/>
        </w:rPr>
        <w:t>0,0</w:t>
      </w:r>
      <w:r w:rsidRPr="00C43EC8">
        <w:t xml:space="preserve"> тыс.рублей с </w:t>
      </w:r>
      <w:r w:rsidR="0043275B" w:rsidRPr="00C43EC8">
        <w:t>уменьшением</w:t>
      </w:r>
      <w:r w:rsidRPr="00C43EC8">
        <w:t xml:space="preserve"> на </w:t>
      </w:r>
      <w:r w:rsidR="004234AA">
        <w:rPr>
          <w:b/>
        </w:rPr>
        <w:t>4</w:t>
      </w:r>
      <w:r w:rsidR="00C05F50" w:rsidRPr="00C43EC8">
        <w:rPr>
          <w:b/>
        </w:rPr>
        <w:t>0,0</w:t>
      </w:r>
      <w:r w:rsidRPr="00C43EC8">
        <w:t xml:space="preserve"> тыс.рублей</w:t>
      </w:r>
      <w:r w:rsidR="004234AA">
        <w:t xml:space="preserve"> </w:t>
      </w:r>
      <w:r w:rsidRPr="00C43EC8">
        <w:rPr>
          <w:i/>
        </w:rPr>
        <w:t>(</w:t>
      </w:r>
      <w:r w:rsidR="0043275B" w:rsidRPr="00C43EC8">
        <w:rPr>
          <w:i/>
        </w:rPr>
        <w:t xml:space="preserve">уменьшены бюджетные ассигнования </w:t>
      </w:r>
      <w:r w:rsidR="00C43EC8" w:rsidRPr="004234AA">
        <w:rPr>
          <w:i/>
        </w:rPr>
        <w:t xml:space="preserve">на </w:t>
      </w:r>
      <w:r w:rsidR="004234AA" w:rsidRPr="004234AA">
        <w:rPr>
          <w:i/>
        </w:rPr>
        <w:t xml:space="preserve">мероприятия по противодействию незаконному обороту наркотиков на территории Вяземского района Смоленской области на сумму </w:t>
      </w:r>
      <w:r w:rsidR="004234AA" w:rsidRPr="004234AA">
        <w:rPr>
          <w:b/>
          <w:i/>
        </w:rPr>
        <w:t>10,0</w:t>
      </w:r>
      <w:r w:rsidR="004234AA" w:rsidRPr="004234AA">
        <w:rPr>
          <w:i/>
        </w:rPr>
        <w:t xml:space="preserve"> тыс.рублей, на мероприятия по профилактике правонарушений и усилению борьбы с преступностью на территории Вяземского района Смоленской области на сумму </w:t>
      </w:r>
      <w:r w:rsidR="004234AA" w:rsidRPr="004234AA">
        <w:rPr>
          <w:b/>
          <w:i/>
        </w:rPr>
        <w:t>15,0</w:t>
      </w:r>
      <w:r w:rsidR="004234AA" w:rsidRPr="004234AA">
        <w:rPr>
          <w:i/>
        </w:rPr>
        <w:t xml:space="preserve"> тыс.рублей, на мероприятия по профилактике терроризма на территории Вяземского района Смоленской области на сумму </w:t>
      </w:r>
      <w:r w:rsidR="004234AA" w:rsidRPr="004234AA">
        <w:rPr>
          <w:b/>
          <w:i/>
        </w:rPr>
        <w:t>15,0</w:t>
      </w:r>
      <w:r w:rsidR="004234AA" w:rsidRPr="004234AA">
        <w:rPr>
          <w:i/>
        </w:rPr>
        <w:t xml:space="preserve"> тыс.рублей</w:t>
      </w:r>
      <w:r w:rsidRPr="004234AA">
        <w:rPr>
          <w:i/>
        </w:rPr>
        <w:t xml:space="preserve">), </w:t>
      </w:r>
    </w:p>
    <w:p w:rsidR="00A76D15" w:rsidRPr="00C43EC8" w:rsidRDefault="00A76D15" w:rsidP="008828C3">
      <w:pPr>
        <w:pStyle w:val="a8"/>
        <w:tabs>
          <w:tab w:val="left" w:pos="284"/>
        </w:tabs>
        <w:ind w:left="0"/>
        <w:jc w:val="both"/>
      </w:pPr>
      <w:r w:rsidRPr="00C43EC8">
        <w:t xml:space="preserve">на 2023 год в сумме </w:t>
      </w:r>
      <w:r w:rsidR="00C43EC8" w:rsidRPr="00C43EC8">
        <w:rPr>
          <w:b/>
        </w:rPr>
        <w:t>40</w:t>
      </w:r>
      <w:r w:rsidR="00CE29EC" w:rsidRPr="00C43EC8">
        <w:rPr>
          <w:b/>
        </w:rPr>
        <w:t>,0</w:t>
      </w:r>
      <w:r w:rsidRPr="00C43EC8">
        <w:t xml:space="preserve"> тыс.рублей </w:t>
      </w:r>
      <w:r w:rsidR="0043275B" w:rsidRPr="00C43EC8">
        <w:t>(без изменений)</w:t>
      </w:r>
      <w:r w:rsidRPr="00C43EC8">
        <w:t xml:space="preserve">, </w:t>
      </w:r>
    </w:p>
    <w:p w:rsidR="00A76D15" w:rsidRPr="00C43EC8" w:rsidRDefault="00A76D15" w:rsidP="008828C3">
      <w:pPr>
        <w:pStyle w:val="a8"/>
        <w:tabs>
          <w:tab w:val="left" w:pos="284"/>
        </w:tabs>
        <w:ind w:left="0"/>
        <w:jc w:val="both"/>
      </w:pPr>
      <w:r w:rsidRPr="00C43EC8">
        <w:lastRenderedPageBreak/>
        <w:t xml:space="preserve">на 2024 год в сумме </w:t>
      </w:r>
      <w:r w:rsidR="00C43EC8" w:rsidRPr="00C43EC8">
        <w:rPr>
          <w:b/>
        </w:rPr>
        <w:t>40</w:t>
      </w:r>
      <w:r w:rsidR="00CE29EC" w:rsidRPr="00C43EC8">
        <w:rPr>
          <w:b/>
        </w:rPr>
        <w:t>,0</w:t>
      </w:r>
      <w:r w:rsidRPr="00C43EC8">
        <w:t xml:space="preserve"> тыс.рублей (без изменений).</w:t>
      </w:r>
    </w:p>
    <w:p w:rsidR="00EF2C3A" w:rsidRPr="00C43EC8" w:rsidRDefault="00EF2C3A" w:rsidP="008828C3">
      <w:pPr>
        <w:jc w:val="both"/>
      </w:pPr>
    </w:p>
    <w:p w:rsidR="004234AA" w:rsidRPr="00C43EC8" w:rsidRDefault="004234AA" w:rsidP="008828C3">
      <w:pPr>
        <w:pStyle w:val="a8"/>
        <w:numPr>
          <w:ilvl w:val="0"/>
          <w:numId w:val="4"/>
        </w:numPr>
        <w:ind w:left="0" w:hanging="284"/>
        <w:jc w:val="both"/>
      </w:pPr>
      <w:r w:rsidRPr="00C43EC8">
        <w:t xml:space="preserve">на реализацию муниципальной программы </w:t>
      </w:r>
      <w:r w:rsidRPr="00C43EC8">
        <w:rPr>
          <w:b/>
          <w:i/>
        </w:rPr>
        <w:t>«</w:t>
      </w:r>
      <w:r w:rsidR="0012281B" w:rsidRPr="0012281B">
        <w:rPr>
          <w:b/>
          <w:bCs/>
          <w:i/>
        </w:rPr>
        <w:t>Развитие дорожно-транспортного комплекса муниципального образования «Вяземский район» Смоленской области</w:t>
      </w:r>
      <w:r w:rsidRPr="00C43EC8">
        <w:rPr>
          <w:b/>
          <w:i/>
        </w:rPr>
        <w:t>»</w:t>
      </w:r>
      <w:r w:rsidRPr="00C43EC8">
        <w:t xml:space="preserve"> предлагаются к утверждению расходы </w:t>
      </w:r>
    </w:p>
    <w:p w:rsidR="004234AA" w:rsidRPr="00C43EC8" w:rsidRDefault="004234AA" w:rsidP="008828C3">
      <w:pPr>
        <w:pStyle w:val="a8"/>
        <w:tabs>
          <w:tab w:val="left" w:pos="284"/>
        </w:tabs>
        <w:ind w:left="284" w:hanging="284"/>
        <w:jc w:val="both"/>
      </w:pPr>
      <w:r w:rsidRPr="00C43EC8">
        <w:t xml:space="preserve">на 2022 год в сумме </w:t>
      </w:r>
      <w:r w:rsidR="0012281B">
        <w:rPr>
          <w:b/>
        </w:rPr>
        <w:t>66 196,2</w:t>
      </w:r>
      <w:r w:rsidRPr="00C43EC8">
        <w:t xml:space="preserve"> тыс.рублей с </w:t>
      </w:r>
      <w:r w:rsidR="0012281B">
        <w:t>увеличением</w:t>
      </w:r>
      <w:r w:rsidRPr="00C43EC8">
        <w:t xml:space="preserve"> на </w:t>
      </w:r>
      <w:r w:rsidR="0012281B">
        <w:rPr>
          <w:b/>
        </w:rPr>
        <w:t>940,0</w:t>
      </w:r>
      <w:r w:rsidRPr="00C43EC8">
        <w:t xml:space="preserve"> тыс.рублей</w:t>
      </w:r>
      <w:r>
        <w:t xml:space="preserve"> </w:t>
      </w:r>
      <w:r w:rsidRPr="0012281B">
        <w:rPr>
          <w:i/>
        </w:rPr>
        <w:t>(</w:t>
      </w:r>
      <w:r w:rsidR="0012281B" w:rsidRPr="0012281B">
        <w:rPr>
          <w:i/>
        </w:rPr>
        <w:t>содержание автомобильных дорог общего пользования межмуниципального значения</w:t>
      </w:r>
      <w:r w:rsidR="00A945F9" w:rsidRPr="00A945F9">
        <w:rPr>
          <w:b/>
          <w:i/>
          <w:sz w:val="28"/>
          <w:szCs w:val="28"/>
        </w:rPr>
        <w:t xml:space="preserve"> </w:t>
      </w:r>
      <w:r w:rsidR="00A945F9" w:rsidRPr="00A945F9">
        <w:rPr>
          <w:i/>
        </w:rPr>
        <w:t xml:space="preserve">за счет </w:t>
      </w:r>
      <w:r w:rsidR="0012281B">
        <w:rPr>
          <w:i/>
        </w:rPr>
        <w:t>дополнительных собственных доходов</w:t>
      </w:r>
      <w:r w:rsidR="00A945F9">
        <w:rPr>
          <w:i/>
        </w:rPr>
        <w:t>)</w:t>
      </w:r>
      <w:r w:rsidRPr="00A945F9">
        <w:rPr>
          <w:i/>
        </w:rPr>
        <w:t>,</w:t>
      </w:r>
      <w:r w:rsidRPr="00C43EC8">
        <w:t xml:space="preserve"> </w:t>
      </w:r>
    </w:p>
    <w:p w:rsidR="004234AA" w:rsidRPr="00C43EC8" w:rsidRDefault="004234AA" w:rsidP="008828C3">
      <w:pPr>
        <w:pStyle w:val="a8"/>
        <w:tabs>
          <w:tab w:val="left" w:pos="284"/>
        </w:tabs>
        <w:ind w:left="0"/>
        <w:jc w:val="both"/>
      </w:pPr>
      <w:r w:rsidRPr="00C43EC8">
        <w:t xml:space="preserve">на 2023 год в сумме </w:t>
      </w:r>
      <w:r w:rsidR="0012281B">
        <w:rPr>
          <w:b/>
        </w:rPr>
        <w:t>38 403,7</w:t>
      </w:r>
      <w:r w:rsidRPr="00C43EC8">
        <w:t xml:space="preserve"> тыс.рублей (без изменений), </w:t>
      </w:r>
    </w:p>
    <w:p w:rsidR="004234AA" w:rsidRPr="00C43EC8" w:rsidRDefault="004234AA" w:rsidP="008828C3">
      <w:pPr>
        <w:pStyle w:val="a8"/>
        <w:tabs>
          <w:tab w:val="left" w:pos="284"/>
        </w:tabs>
        <w:ind w:left="0"/>
        <w:jc w:val="both"/>
      </w:pPr>
      <w:r w:rsidRPr="00C43EC8">
        <w:t xml:space="preserve">на 2024 год в сумме </w:t>
      </w:r>
      <w:r w:rsidR="0012281B">
        <w:rPr>
          <w:b/>
        </w:rPr>
        <w:t>12 003,3</w:t>
      </w:r>
      <w:r w:rsidRPr="00C43EC8">
        <w:t xml:space="preserve"> тыс.рублей (без изменений).</w:t>
      </w:r>
    </w:p>
    <w:p w:rsidR="004234AA" w:rsidRDefault="004234AA" w:rsidP="008828C3">
      <w:pPr>
        <w:jc w:val="both"/>
      </w:pPr>
    </w:p>
    <w:p w:rsidR="004234AA" w:rsidRPr="00C43EC8" w:rsidRDefault="004234AA" w:rsidP="008828C3">
      <w:pPr>
        <w:pStyle w:val="a8"/>
        <w:numPr>
          <w:ilvl w:val="0"/>
          <w:numId w:val="4"/>
        </w:numPr>
        <w:ind w:left="0" w:hanging="284"/>
        <w:jc w:val="both"/>
      </w:pPr>
      <w:r w:rsidRPr="00C43EC8">
        <w:t xml:space="preserve">на реализацию муниципальной программы </w:t>
      </w:r>
      <w:r w:rsidRPr="00C43EC8">
        <w:rPr>
          <w:b/>
          <w:i/>
        </w:rPr>
        <w:t>«</w:t>
      </w:r>
      <w:r w:rsidR="0012281B" w:rsidRPr="0012281B">
        <w:rPr>
          <w:b/>
          <w:bCs/>
          <w:i/>
        </w:rPr>
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</w:r>
      <w:r w:rsidRPr="00C43EC8">
        <w:rPr>
          <w:b/>
          <w:i/>
        </w:rPr>
        <w:t>»</w:t>
      </w:r>
      <w:r w:rsidRPr="00C43EC8">
        <w:t xml:space="preserve"> предлагаются к утверждению расходы </w:t>
      </w:r>
    </w:p>
    <w:p w:rsidR="004234AA" w:rsidRPr="00C43EC8" w:rsidRDefault="004234AA" w:rsidP="008828C3">
      <w:pPr>
        <w:pStyle w:val="a8"/>
        <w:tabs>
          <w:tab w:val="left" w:pos="284"/>
        </w:tabs>
        <w:ind w:left="0"/>
        <w:jc w:val="both"/>
      </w:pPr>
      <w:r w:rsidRPr="00C43EC8">
        <w:t xml:space="preserve">на 2022 год в сумме </w:t>
      </w:r>
      <w:r w:rsidR="0012281B">
        <w:rPr>
          <w:b/>
        </w:rPr>
        <w:t>1 200,3</w:t>
      </w:r>
      <w:r w:rsidRPr="00C43EC8">
        <w:t xml:space="preserve"> тыс.рублей с </w:t>
      </w:r>
      <w:r w:rsidR="0012281B">
        <w:t>увеличением</w:t>
      </w:r>
      <w:r w:rsidRPr="00C43EC8">
        <w:t xml:space="preserve"> на </w:t>
      </w:r>
      <w:r w:rsidR="0012281B">
        <w:rPr>
          <w:b/>
        </w:rPr>
        <w:t>1 198,3</w:t>
      </w:r>
      <w:r w:rsidRPr="00C43EC8">
        <w:t xml:space="preserve"> тыс.рублей</w:t>
      </w:r>
      <w:r>
        <w:t xml:space="preserve"> </w:t>
      </w:r>
      <w:r w:rsidRPr="00C43EC8">
        <w:rPr>
          <w:i/>
        </w:rPr>
        <w:t>(</w:t>
      </w:r>
      <w:r w:rsidR="0012281B" w:rsidRPr="0012281B">
        <w:rPr>
          <w:bCs/>
          <w:i/>
        </w:rPr>
        <w:t xml:space="preserve">организацию мероприятий межпоселенческого характера по уборке несанкционированных свалок </w:t>
      </w:r>
      <w:r w:rsidR="0012281B" w:rsidRPr="0012281B">
        <w:rPr>
          <w:i/>
        </w:rPr>
        <w:t>за счет дополнительных собственных доходов (дорожного фонда</w:t>
      </w:r>
      <w:r w:rsidRPr="0012281B">
        <w:rPr>
          <w:i/>
        </w:rPr>
        <w:t>)</w:t>
      </w:r>
      <w:r w:rsidRPr="00C43EC8">
        <w:t xml:space="preserve">, </w:t>
      </w:r>
    </w:p>
    <w:p w:rsidR="004234AA" w:rsidRPr="00C43EC8" w:rsidRDefault="004234AA" w:rsidP="008828C3">
      <w:pPr>
        <w:pStyle w:val="a8"/>
        <w:tabs>
          <w:tab w:val="left" w:pos="284"/>
        </w:tabs>
        <w:ind w:left="0"/>
        <w:jc w:val="both"/>
      </w:pPr>
      <w:r w:rsidRPr="00C43EC8">
        <w:t xml:space="preserve">на 2023 год в сумме </w:t>
      </w:r>
      <w:r w:rsidR="0012281B">
        <w:rPr>
          <w:b/>
        </w:rPr>
        <w:t xml:space="preserve">52,7 </w:t>
      </w:r>
      <w:r w:rsidRPr="00C43EC8">
        <w:t xml:space="preserve">тыс.рублей (без изменений), </w:t>
      </w:r>
    </w:p>
    <w:p w:rsidR="004234AA" w:rsidRPr="00C43EC8" w:rsidRDefault="004234AA" w:rsidP="008828C3">
      <w:pPr>
        <w:pStyle w:val="a8"/>
        <w:tabs>
          <w:tab w:val="left" w:pos="284"/>
        </w:tabs>
        <w:ind w:left="0"/>
        <w:jc w:val="both"/>
      </w:pPr>
      <w:r w:rsidRPr="00C43EC8">
        <w:t xml:space="preserve">на 2024 год в сумме </w:t>
      </w:r>
      <w:r w:rsidR="0012281B">
        <w:rPr>
          <w:b/>
        </w:rPr>
        <w:t>52,7</w:t>
      </w:r>
      <w:r w:rsidRPr="00C43EC8">
        <w:t xml:space="preserve"> тыс.рублей (без изменений).</w:t>
      </w:r>
    </w:p>
    <w:p w:rsidR="001D5EC5" w:rsidRPr="00C4081B" w:rsidRDefault="001D5EC5" w:rsidP="008828C3">
      <w:pPr>
        <w:ind w:hanging="284"/>
        <w:jc w:val="both"/>
      </w:pPr>
    </w:p>
    <w:p w:rsidR="00A562DC" w:rsidRPr="00C4081B" w:rsidRDefault="00674EC3" w:rsidP="008828C3">
      <w:pPr>
        <w:ind w:firstLine="708"/>
        <w:jc w:val="both"/>
      </w:pPr>
      <w:r w:rsidRPr="00C4081B">
        <w:rPr>
          <w:b/>
          <w:i/>
          <w:u w:val="single"/>
        </w:rPr>
        <w:t>Неп</w:t>
      </w:r>
      <w:r w:rsidR="00867F84" w:rsidRPr="00C4081B">
        <w:rPr>
          <w:b/>
          <w:i/>
          <w:u w:val="single"/>
        </w:rPr>
        <w:t>ро</w:t>
      </w:r>
      <w:r w:rsidR="002A12D6" w:rsidRPr="00C4081B">
        <w:rPr>
          <w:b/>
          <w:i/>
          <w:u w:val="single"/>
        </w:rPr>
        <w:t>граммные расходы</w:t>
      </w:r>
      <w:r w:rsidR="0012281B">
        <w:rPr>
          <w:b/>
          <w:i/>
          <w:u w:val="single"/>
        </w:rPr>
        <w:t xml:space="preserve"> </w:t>
      </w:r>
      <w:r w:rsidR="002A12D6" w:rsidRPr="00C4081B">
        <w:t>планиру</w:t>
      </w:r>
      <w:r w:rsidR="008B13A0" w:rsidRPr="00C4081B">
        <w:t>ю</w:t>
      </w:r>
      <w:r w:rsidR="002A12D6" w:rsidRPr="00C4081B">
        <w:t xml:space="preserve">тся </w:t>
      </w:r>
    </w:p>
    <w:p w:rsidR="00364516" w:rsidRDefault="00A93097" w:rsidP="008828C3">
      <w:pPr>
        <w:tabs>
          <w:tab w:val="left" w:pos="851"/>
        </w:tabs>
        <w:jc w:val="both"/>
      </w:pPr>
      <w:r w:rsidRPr="00C4081B">
        <w:t xml:space="preserve">на 2022 год в сумме </w:t>
      </w:r>
      <w:r w:rsidR="00364516">
        <w:rPr>
          <w:rFonts w:eastAsia="Calibri"/>
          <w:b/>
          <w:bCs/>
        </w:rPr>
        <w:t>34 111,1</w:t>
      </w:r>
      <w:r w:rsidR="00B656B3" w:rsidRPr="00C4081B">
        <w:rPr>
          <w:rFonts w:eastAsia="Calibri"/>
          <w:b/>
          <w:bCs/>
        </w:rPr>
        <w:t xml:space="preserve"> </w:t>
      </w:r>
      <w:r w:rsidR="00B656B3" w:rsidRPr="00C4081B">
        <w:rPr>
          <w:rFonts w:eastAsia="Calibri"/>
          <w:bCs/>
        </w:rPr>
        <w:t xml:space="preserve">тыс.рублей с увеличением </w:t>
      </w:r>
      <w:r w:rsidR="00C4081B" w:rsidRPr="00C4081B">
        <w:rPr>
          <w:rFonts w:eastAsia="Calibri"/>
          <w:bCs/>
        </w:rPr>
        <w:t xml:space="preserve">за счет средств бюджетов других уровней </w:t>
      </w:r>
      <w:r w:rsidR="00B656B3" w:rsidRPr="00C4081B">
        <w:rPr>
          <w:rFonts w:eastAsia="Calibri"/>
          <w:bCs/>
        </w:rPr>
        <w:t>на</w:t>
      </w:r>
      <w:r w:rsidR="00C4081B" w:rsidRPr="00C4081B">
        <w:rPr>
          <w:rFonts w:eastAsia="Calibri"/>
          <w:bCs/>
        </w:rPr>
        <w:t xml:space="preserve"> сумму </w:t>
      </w:r>
      <w:r w:rsidR="00364516">
        <w:rPr>
          <w:rFonts w:eastAsia="Calibri"/>
          <w:b/>
          <w:bCs/>
        </w:rPr>
        <w:t>3 428,5</w:t>
      </w:r>
      <w:r w:rsidRPr="00C4081B">
        <w:t xml:space="preserve"> тыс.рублей</w:t>
      </w:r>
      <w:r w:rsidR="00364516">
        <w:t>:</w:t>
      </w:r>
    </w:p>
    <w:p w:rsidR="00364516" w:rsidRPr="00364516" w:rsidRDefault="00364516" w:rsidP="008828C3">
      <w:pPr>
        <w:tabs>
          <w:tab w:val="left" w:pos="851"/>
        </w:tabs>
        <w:ind w:left="284"/>
        <w:jc w:val="both"/>
        <w:rPr>
          <w:i/>
        </w:rPr>
      </w:pPr>
      <w:r w:rsidRPr="008828C3">
        <w:rPr>
          <w:i/>
          <w:u w:val="single"/>
        </w:rPr>
        <w:t>за счет средств бюджетов других уровней</w:t>
      </w:r>
      <w:r w:rsidRPr="00364516">
        <w:rPr>
          <w:i/>
        </w:rPr>
        <w:t xml:space="preserve"> </w:t>
      </w:r>
      <w:r w:rsidRPr="00364516">
        <w:rPr>
          <w:b/>
          <w:i/>
        </w:rPr>
        <w:t>увеличены</w:t>
      </w:r>
      <w:r w:rsidRPr="00364516">
        <w:rPr>
          <w:i/>
        </w:rPr>
        <w:t xml:space="preserve"> бюджетные ассигнования на расходы </w:t>
      </w:r>
      <w:r w:rsidR="00227347">
        <w:rPr>
          <w:i/>
        </w:rPr>
        <w:t>(</w:t>
      </w:r>
      <w:r w:rsidRPr="00364516">
        <w:rPr>
          <w:i/>
        </w:rPr>
        <w:t>резервн</w:t>
      </w:r>
      <w:r w:rsidR="00227347">
        <w:rPr>
          <w:i/>
        </w:rPr>
        <w:t>ый</w:t>
      </w:r>
      <w:r w:rsidRPr="00364516">
        <w:rPr>
          <w:i/>
        </w:rPr>
        <w:t xml:space="preserve"> фонд Администрации Смоленской области</w:t>
      </w:r>
      <w:r w:rsidR="00227347">
        <w:rPr>
          <w:i/>
        </w:rPr>
        <w:t>)</w:t>
      </w:r>
      <w:r w:rsidRPr="00364516">
        <w:rPr>
          <w:i/>
        </w:rPr>
        <w:t xml:space="preserve"> </w:t>
      </w:r>
      <w:r w:rsidR="00227347">
        <w:rPr>
          <w:i/>
        </w:rPr>
        <w:t>на</w:t>
      </w:r>
      <w:r w:rsidRPr="00364516">
        <w:rPr>
          <w:i/>
        </w:rPr>
        <w:t xml:space="preserve"> </w:t>
      </w:r>
      <w:r w:rsidRPr="00364516">
        <w:rPr>
          <w:b/>
          <w:i/>
        </w:rPr>
        <w:t>4 597,3</w:t>
      </w:r>
      <w:r w:rsidRPr="00364516">
        <w:rPr>
          <w:i/>
        </w:rPr>
        <w:t xml:space="preserve"> тыс.рублей;</w:t>
      </w:r>
    </w:p>
    <w:p w:rsidR="00364516" w:rsidRPr="00364516" w:rsidRDefault="00364516" w:rsidP="008828C3">
      <w:pPr>
        <w:ind w:left="284"/>
        <w:jc w:val="both"/>
        <w:rPr>
          <w:i/>
        </w:rPr>
      </w:pPr>
      <w:r w:rsidRPr="008828C3">
        <w:rPr>
          <w:i/>
          <w:u w:val="single"/>
        </w:rPr>
        <w:t xml:space="preserve">за счет перераспределения между муниципальными программами и непрограммными расходами </w:t>
      </w:r>
      <w:r w:rsidRPr="00364516">
        <w:rPr>
          <w:b/>
          <w:i/>
        </w:rPr>
        <w:t>уменьшены</w:t>
      </w:r>
      <w:r w:rsidRPr="00364516">
        <w:rPr>
          <w:i/>
        </w:rPr>
        <w:t xml:space="preserve"> бюджетные ассигнования</w:t>
      </w:r>
      <w:r>
        <w:rPr>
          <w:i/>
        </w:rPr>
        <w:t xml:space="preserve"> на сумму </w:t>
      </w:r>
      <w:r>
        <w:rPr>
          <w:b/>
          <w:i/>
        </w:rPr>
        <w:t>1 168,8</w:t>
      </w:r>
      <w:r w:rsidRPr="00364516">
        <w:rPr>
          <w:i/>
        </w:rPr>
        <w:t xml:space="preserve"> тыс.рублей</w:t>
      </w:r>
      <w:r>
        <w:rPr>
          <w:i/>
        </w:rPr>
        <w:t>:</w:t>
      </w:r>
    </w:p>
    <w:p w:rsidR="00364516" w:rsidRPr="00364516" w:rsidRDefault="00364516" w:rsidP="008828C3">
      <w:pPr>
        <w:pStyle w:val="a8"/>
        <w:numPr>
          <w:ilvl w:val="0"/>
          <w:numId w:val="35"/>
        </w:numPr>
        <w:ind w:left="426" w:hanging="207"/>
        <w:jc w:val="both"/>
        <w:rPr>
          <w:i/>
        </w:rPr>
      </w:pPr>
      <w:r w:rsidRPr="00364516">
        <w:rPr>
          <w:i/>
        </w:rPr>
        <w:t>на 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 на сумму 35,0</w:t>
      </w:r>
      <w:r>
        <w:rPr>
          <w:i/>
        </w:rPr>
        <w:t xml:space="preserve"> тыс.</w:t>
      </w:r>
      <w:r w:rsidRPr="00364516">
        <w:rPr>
          <w:i/>
        </w:rPr>
        <w:t>рублей;</w:t>
      </w:r>
    </w:p>
    <w:p w:rsidR="00364516" w:rsidRPr="00364516" w:rsidRDefault="00364516" w:rsidP="008828C3">
      <w:pPr>
        <w:pStyle w:val="a8"/>
        <w:numPr>
          <w:ilvl w:val="0"/>
          <w:numId w:val="35"/>
        </w:numPr>
        <w:ind w:left="426" w:hanging="207"/>
        <w:jc w:val="both"/>
        <w:rPr>
          <w:i/>
        </w:rPr>
      </w:pPr>
      <w:r w:rsidRPr="00364516">
        <w:rPr>
          <w:i/>
        </w:rPr>
        <w:t>на расходы резервного фонда Администрации Смоленской области (софинансирование за счет местного бюджета) на сумму 133,8</w:t>
      </w:r>
      <w:r>
        <w:rPr>
          <w:i/>
        </w:rPr>
        <w:t xml:space="preserve"> тыс.</w:t>
      </w:r>
      <w:r w:rsidRPr="00364516">
        <w:rPr>
          <w:i/>
        </w:rPr>
        <w:t>рублей;</w:t>
      </w:r>
    </w:p>
    <w:p w:rsidR="00364516" w:rsidRPr="00364516" w:rsidRDefault="00364516" w:rsidP="008828C3">
      <w:pPr>
        <w:pStyle w:val="a8"/>
        <w:numPr>
          <w:ilvl w:val="0"/>
          <w:numId w:val="35"/>
        </w:numPr>
        <w:ind w:left="426" w:hanging="207"/>
        <w:jc w:val="both"/>
        <w:rPr>
          <w:i/>
        </w:rPr>
      </w:pPr>
      <w:r w:rsidRPr="00364516">
        <w:rPr>
          <w:i/>
        </w:rPr>
        <w:t>на расходы за счет средств из резервного фонда Администрации муниципального образования "Вяземский район" Смоленской области на сумму 1 000,0</w:t>
      </w:r>
      <w:r>
        <w:rPr>
          <w:i/>
        </w:rPr>
        <w:t xml:space="preserve"> тыс.</w:t>
      </w:r>
      <w:r w:rsidRPr="00364516">
        <w:rPr>
          <w:i/>
        </w:rPr>
        <w:t>рублей.</w:t>
      </w:r>
    </w:p>
    <w:p w:rsidR="00A93097" w:rsidRPr="00C4081B" w:rsidRDefault="00A93097" w:rsidP="008828C3">
      <w:pPr>
        <w:jc w:val="both"/>
      </w:pPr>
      <w:r w:rsidRPr="00C4081B">
        <w:t xml:space="preserve">на 2023 год без изменений в сумме </w:t>
      </w:r>
      <w:r w:rsidRPr="00C4081B">
        <w:rPr>
          <w:rFonts w:eastAsia="Calibri"/>
          <w:b/>
          <w:bCs/>
        </w:rPr>
        <w:t>11 481,3</w:t>
      </w:r>
      <w:r w:rsidR="00CF70EC">
        <w:rPr>
          <w:rFonts w:eastAsia="Calibri"/>
          <w:b/>
          <w:bCs/>
        </w:rPr>
        <w:t xml:space="preserve"> </w:t>
      </w:r>
      <w:r w:rsidRPr="00C4081B">
        <w:t xml:space="preserve">тыс.рублей, </w:t>
      </w:r>
    </w:p>
    <w:p w:rsidR="002A12D6" w:rsidRPr="00C4081B" w:rsidRDefault="00A93097" w:rsidP="008828C3">
      <w:pPr>
        <w:jc w:val="both"/>
      </w:pPr>
      <w:r w:rsidRPr="00C4081B">
        <w:t xml:space="preserve">на 2024 год без изменений в сумме </w:t>
      </w:r>
      <w:r w:rsidRPr="00C4081B">
        <w:rPr>
          <w:rFonts w:eastAsia="Calibri"/>
          <w:b/>
          <w:bCs/>
        </w:rPr>
        <w:t>11 503,1</w:t>
      </w:r>
      <w:r w:rsidRPr="00C4081B">
        <w:t xml:space="preserve"> тыс.рублей</w:t>
      </w:r>
      <w:r w:rsidR="00A562DC" w:rsidRPr="00C4081B">
        <w:t>.</w:t>
      </w:r>
    </w:p>
    <w:p w:rsidR="00CA70F5" w:rsidRPr="00C4081B" w:rsidRDefault="00CA70F5" w:rsidP="008828C3">
      <w:pPr>
        <w:tabs>
          <w:tab w:val="left" w:pos="284"/>
        </w:tabs>
        <w:ind w:left="284"/>
        <w:jc w:val="both"/>
      </w:pPr>
    </w:p>
    <w:p w:rsidR="00CE787E" w:rsidRPr="00C4081B" w:rsidRDefault="000E4D37" w:rsidP="008828C3">
      <w:pPr>
        <w:ind w:firstLine="426"/>
        <w:jc w:val="both"/>
      </w:pPr>
      <w:r>
        <w:rPr>
          <w:rFonts w:eastAsiaTheme="minorHAnsi"/>
          <w:b/>
          <w:i/>
          <w:u w:val="single"/>
          <w:lang w:eastAsia="en-US"/>
        </w:rPr>
        <w:t>Д</w:t>
      </w:r>
      <w:r w:rsidR="0020146A" w:rsidRPr="00C4081B">
        <w:rPr>
          <w:rFonts w:eastAsiaTheme="minorHAnsi"/>
          <w:b/>
          <w:i/>
          <w:u w:val="single"/>
          <w:lang w:eastAsia="en-US"/>
        </w:rPr>
        <w:t>ефицит бюджета района</w:t>
      </w:r>
      <w:r w:rsidR="00364516" w:rsidRPr="00364516">
        <w:rPr>
          <w:rFonts w:eastAsiaTheme="minorHAnsi"/>
          <w:b/>
          <w:i/>
          <w:lang w:eastAsia="en-US"/>
        </w:rPr>
        <w:t xml:space="preserve"> </w:t>
      </w:r>
      <w:r w:rsidR="0020146A" w:rsidRPr="00C4081B">
        <w:t xml:space="preserve">планируется утвердить </w:t>
      </w:r>
      <w:r w:rsidR="0020146A" w:rsidRPr="00C4081B">
        <w:rPr>
          <w:rFonts w:eastAsiaTheme="minorHAnsi"/>
          <w:lang w:eastAsia="en-US"/>
        </w:rPr>
        <w:t xml:space="preserve">в сумме </w:t>
      </w:r>
      <w:r w:rsidR="00DC4E01" w:rsidRPr="00C4081B">
        <w:rPr>
          <w:rFonts w:eastAsiaTheme="minorHAnsi"/>
          <w:b/>
          <w:lang w:eastAsia="en-US"/>
        </w:rPr>
        <w:t>50,0</w:t>
      </w:r>
      <w:r w:rsidR="0020146A" w:rsidRPr="00C4081B">
        <w:rPr>
          <w:rFonts w:eastAsiaTheme="minorHAnsi"/>
          <w:lang w:eastAsia="en-US"/>
        </w:rPr>
        <w:t xml:space="preserve"> тыс.рублей.</w:t>
      </w:r>
      <w:r w:rsidR="00364516">
        <w:rPr>
          <w:rFonts w:eastAsiaTheme="minorHAnsi"/>
          <w:lang w:eastAsia="en-US"/>
        </w:rPr>
        <w:t xml:space="preserve"> </w:t>
      </w:r>
      <w:r w:rsidR="00DC4E01" w:rsidRPr="00C4081B">
        <w:t>Источником покрытия дефицита планируется изменение остатков средств на счетах по учету средств бюджетов</w:t>
      </w:r>
      <w:r w:rsidR="0020146A" w:rsidRPr="00C4081B">
        <w:t>.</w:t>
      </w:r>
      <w:r w:rsidR="00227347">
        <w:t xml:space="preserve"> </w:t>
      </w:r>
      <w:r w:rsidR="00CE787E" w:rsidRPr="00C4081B">
        <w:t>В плановом периоде 20</w:t>
      </w:r>
      <w:r w:rsidR="00DC4E01" w:rsidRPr="00C4081B">
        <w:t>23</w:t>
      </w:r>
      <w:r w:rsidR="00CE787E" w:rsidRPr="00C4081B">
        <w:t xml:space="preserve"> и 20</w:t>
      </w:r>
      <w:r w:rsidR="00DC4E01" w:rsidRPr="00C4081B">
        <w:t>24</w:t>
      </w:r>
      <w:r w:rsidR="00CE787E" w:rsidRPr="00C4081B">
        <w:t xml:space="preserve"> годов бюджет района предлагается утвердить с дефицитом (профицитом) в сумме </w:t>
      </w:r>
      <w:r w:rsidR="00CE787E" w:rsidRPr="00C4081B">
        <w:rPr>
          <w:b/>
        </w:rPr>
        <w:t>0,0</w:t>
      </w:r>
      <w:r w:rsidR="00771BC1" w:rsidRPr="00C4081B">
        <w:t xml:space="preserve"> тыс.</w:t>
      </w:r>
      <w:r w:rsidR="00CE787E" w:rsidRPr="00C4081B">
        <w:t>рублей.</w:t>
      </w:r>
    </w:p>
    <w:p w:rsidR="00DC4E01" w:rsidRPr="00C4081B" w:rsidRDefault="00DC4E01" w:rsidP="005504D0">
      <w:pPr>
        <w:ind w:firstLine="708"/>
        <w:jc w:val="both"/>
      </w:pPr>
    </w:p>
    <w:p w:rsidR="002A12D6" w:rsidRPr="00C4081B" w:rsidRDefault="002A12D6" w:rsidP="00ED7B7A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C4081B">
        <w:rPr>
          <w:rFonts w:eastAsiaTheme="minorHAnsi"/>
          <w:b/>
          <w:sz w:val="26"/>
          <w:szCs w:val="26"/>
          <w:lang w:eastAsia="en-US"/>
        </w:rPr>
        <w:t>Выводы:</w:t>
      </w:r>
    </w:p>
    <w:p w:rsidR="00B361C0" w:rsidRPr="00893C21" w:rsidRDefault="00B361C0" w:rsidP="00227347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 w:rsidRPr="00893C21">
        <w:rPr>
          <w:rFonts w:eastAsiaTheme="minorHAnsi"/>
          <w:b/>
          <w:lang w:eastAsia="en-US"/>
        </w:rPr>
        <w:t>Доходная часть бюджета района</w:t>
      </w:r>
      <w:r w:rsidRPr="00893C21">
        <w:rPr>
          <w:rFonts w:eastAsiaTheme="minorHAnsi"/>
          <w:lang w:eastAsia="en-US"/>
        </w:rPr>
        <w:t xml:space="preserve"> на 202</w:t>
      </w:r>
      <w:r w:rsidR="001671CB" w:rsidRPr="00893C21">
        <w:rPr>
          <w:rFonts w:eastAsiaTheme="minorHAnsi"/>
          <w:lang w:eastAsia="en-US"/>
        </w:rPr>
        <w:t>2</w:t>
      </w:r>
      <w:r w:rsidRPr="00893C21">
        <w:rPr>
          <w:rFonts w:eastAsiaTheme="minorHAnsi"/>
          <w:lang w:eastAsia="en-US"/>
        </w:rPr>
        <w:t xml:space="preserve"> год предлагается к утверждению в сумме </w:t>
      </w:r>
      <w:r w:rsidR="00846B94" w:rsidRPr="00893C21">
        <w:rPr>
          <w:b/>
        </w:rPr>
        <w:t>1</w:t>
      </w:r>
      <w:r w:rsidR="00227347">
        <w:rPr>
          <w:b/>
        </w:rPr>
        <w:t> 690 430,9</w:t>
      </w:r>
      <w:r w:rsidR="00D2432F" w:rsidRPr="00893C21">
        <w:rPr>
          <w:rFonts w:eastAsiaTheme="minorHAnsi"/>
          <w:lang w:eastAsia="en-US"/>
        </w:rPr>
        <w:t xml:space="preserve"> тыс.</w:t>
      </w:r>
      <w:r w:rsidRPr="00893C21">
        <w:rPr>
          <w:rFonts w:eastAsiaTheme="minorHAnsi"/>
          <w:lang w:eastAsia="en-US"/>
        </w:rPr>
        <w:t>рублей:</w:t>
      </w:r>
    </w:p>
    <w:p w:rsidR="00B361C0" w:rsidRPr="00893C21" w:rsidRDefault="00B361C0" w:rsidP="00227347">
      <w:pPr>
        <w:tabs>
          <w:tab w:val="left" w:pos="426"/>
        </w:tabs>
        <w:ind w:left="567" w:hanging="142"/>
        <w:jc w:val="both"/>
        <w:rPr>
          <w:rFonts w:eastAsiaTheme="minorHAnsi"/>
          <w:lang w:eastAsia="en-US"/>
        </w:rPr>
      </w:pPr>
      <w:r w:rsidRPr="00893C21">
        <w:rPr>
          <w:rFonts w:eastAsiaTheme="minorHAnsi"/>
          <w:lang w:eastAsia="en-US"/>
        </w:rPr>
        <w:t xml:space="preserve">- за счет собственных доходов в сумме </w:t>
      </w:r>
      <w:r w:rsidR="00227347">
        <w:rPr>
          <w:rFonts w:eastAsiaTheme="minorHAnsi"/>
          <w:b/>
          <w:lang w:eastAsia="en-US"/>
        </w:rPr>
        <w:t>532 968,8</w:t>
      </w:r>
      <w:r w:rsidR="00D2432F" w:rsidRPr="00893C21">
        <w:rPr>
          <w:rFonts w:eastAsiaTheme="minorHAnsi"/>
          <w:lang w:eastAsia="en-US"/>
        </w:rPr>
        <w:t xml:space="preserve"> тыс.</w:t>
      </w:r>
      <w:r w:rsidRPr="00893C21">
        <w:rPr>
          <w:rFonts w:eastAsiaTheme="minorHAnsi"/>
          <w:lang w:eastAsia="en-US"/>
        </w:rPr>
        <w:t>рублей</w:t>
      </w:r>
      <w:r w:rsidR="00893C21" w:rsidRPr="00893C21">
        <w:rPr>
          <w:rFonts w:eastAsiaTheme="minorHAnsi"/>
          <w:lang w:eastAsia="en-US"/>
        </w:rPr>
        <w:t xml:space="preserve">, </w:t>
      </w:r>
      <w:r w:rsidR="00893C21" w:rsidRPr="00893C21">
        <w:t>без изменений</w:t>
      </w:r>
      <w:r w:rsidRPr="00893C21">
        <w:rPr>
          <w:rFonts w:eastAsiaTheme="minorHAnsi"/>
          <w:lang w:eastAsia="en-US"/>
        </w:rPr>
        <w:t>;</w:t>
      </w:r>
    </w:p>
    <w:p w:rsidR="00B361C0" w:rsidRPr="00893C21" w:rsidRDefault="00B361C0" w:rsidP="00227347">
      <w:pPr>
        <w:tabs>
          <w:tab w:val="left" w:pos="426"/>
        </w:tabs>
        <w:ind w:left="567" w:hanging="142"/>
        <w:jc w:val="both"/>
        <w:rPr>
          <w:rFonts w:eastAsiaTheme="minorHAnsi"/>
          <w:lang w:eastAsia="en-US"/>
        </w:rPr>
      </w:pPr>
      <w:r w:rsidRPr="00893C21">
        <w:rPr>
          <w:rFonts w:eastAsiaTheme="minorHAnsi"/>
          <w:lang w:eastAsia="en-US"/>
        </w:rPr>
        <w:t xml:space="preserve">- за счет безвозмездных поступлений </w:t>
      </w:r>
      <w:r w:rsidR="00D2432F" w:rsidRPr="00893C21">
        <w:rPr>
          <w:rFonts w:eastAsiaTheme="minorHAnsi"/>
          <w:lang w:eastAsia="en-US"/>
        </w:rPr>
        <w:t>в сумме</w:t>
      </w:r>
      <w:r w:rsidR="00227347">
        <w:rPr>
          <w:rFonts w:eastAsiaTheme="minorHAnsi"/>
          <w:lang w:eastAsia="en-US"/>
        </w:rPr>
        <w:t xml:space="preserve"> </w:t>
      </w:r>
      <w:r w:rsidR="00227347">
        <w:rPr>
          <w:rFonts w:eastAsiaTheme="minorHAnsi"/>
          <w:b/>
          <w:lang w:eastAsia="en-US"/>
        </w:rPr>
        <w:t>1 157 462,1</w:t>
      </w:r>
      <w:r w:rsidRPr="00893C21">
        <w:rPr>
          <w:rFonts w:eastAsiaTheme="minorHAnsi"/>
          <w:lang w:eastAsia="en-US"/>
        </w:rPr>
        <w:t xml:space="preserve"> тыс.рублей</w:t>
      </w:r>
      <w:r w:rsidR="00227347">
        <w:rPr>
          <w:rFonts w:eastAsiaTheme="minorHAnsi"/>
          <w:lang w:eastAsia="en-US"/>
        </w:rPr>
        <w:t xml:space="preserve"> </w:t>
      </w:r>
      <w:r w:rsidR="007170C2" w:rsidRPr="00893C21">
        <w:t xml:space="preserve">с увеличением на </w:t>
      </w:r>
      <w:r w:rsidR="00227347">
        <w:rPr>
          <w:b/>
        </w:rPr>
        <w:t>8 871,9</w:t>
      </w:r>
      <w:r w:rsidR="007170C2" w:rsidRPr="00893C21">
        <w:t xml:space="preserve"> тыс.рублей (или на </w:t>
      </w:r>
      <w:r w:rsidR="00227347">
        <w:t>0,8</w:t>
      </w:r>
      <w:r w:rsidR="007170C2" w:rsidRPr="00893C21">
        <w:t xml:space="preserve"> процент</w:t>
      </w:r>
      <w:r w:rsidR="00227347">
        <w:t>ов</w:t>
      </w:r>
      <w:r w:rsidR="007170C2" w:rsidRPr="00893C21">
        <w:t>)</w:t>
      </w:r>
      <w:r w:rsidRPr="00893C21">
        <w:rPr>
          <w:rFonts w:eastAsiaTheme="minorHAnsi"/>
          <w:lang w:eastAsia="en-US"/>
        </w:rPr>
        <w:t>.</w:t>
      </w:r>
    </w:p>
    <w:p w:rsidR="00B361C0" w:rsidRPr="00893C21" w:rsidRDefault="00B361C0" w:rsidP="00227347">
      <w:pPr>
        <w:pStyle w:val="a8"/>
        <w:numPr>
          <w:ilvl w:val="0"/>
          <w:numId w:val="25"/>
        </w:numPr>
        <w:tabs>
          <w:tab w:val="left" w:pos="0"/>
          <w:tab w:val="left" w:pos="284"/>
        </w:tabs>
        <w:ind w:left="0" w:firstLine="0"/>
        <w:jc w:val="both"/>
      </w:pPr>
      <w:r w:rsidRPr="00893C21">
        <w:rPr>
          <w:rFonts w:eastAsiaTheme="minorHAnsi"/>
          <w:b/>
          <w:lang w:eastAsia="en-US"/>
        </w:rPr>
        <w:t>Доходная часть бюджета района</w:t>
      </w:r>
      <w:r w:rsidRPr="00893C21">
        <w:rPr>
          <w:rFonts w:eastAsiaTheme="minorHAnsi"/>
          <w:lang w:eastAsia="en-US"/>
        </w:rPr>
        <w:t xml:space="preserve"> на план</w:t>
      </w:r>
      <w:r w:rsidR="00ED7B7A" w:rsidRPr="00893C21">
        <w:rPr>
          <w:rFonts w:eastAsiaTheme="minorHAnsi"/>
          <w:lang w:eastAsia="en-US"/>
        </w:rPr>
        <w:t>овый</w:t>
      </w:r>
      <w:r w:rsidRPr="00893C21">
        <w:rPr>
          <w:rFonts w:eastAsiaTheme="minorHAnsi"/>
          <w:lang w:eastAsia="en-US"/>
        </w:rPr>
        <w:t xml:space="preserve"> период</w:t>
      </w:r>
      <w:r w:rsidRPr="00893C21">
        <w:t xml:space="preserve"> 202</w:t>
      </w:r>
      <w:r w:rsidR="00846B94" w:rsidRPr="00893C21">
        <w:t>3</w:t>
      </w:r>
      <w:r w:rsidRPr="00893C21">
        <w:t xml:space="preserve"> и 202</w:t>
      </w:r>
      <w:r w:rsidR="00846B94" w:rsidRPr="00893C21">
        <w:t>4</w:t>
      </w:r>
      <w:r w:rsidRPr="00893C21">
        <w:t xml:space="preserve"> годов предлагается к утверждению</w:t>
      </w:r>
      <w:r w:rsidR="00893C21" w:rsidRPr="00893C21">
        <w:t xml:space="preserve"> без изменений, </w:t>
      </w:r>
      <w:r w:rsidRPr="00893C21">
        <w:t xml:space="preserve">в сумме </w:t>
      </w:r>
      <w:r w:rsidR="00585F5D" w:rsidRPr="00893C21">
        <w:rPr>
          <w:b/>
        </w:rPr>
        <w:t>1 376 639,8</w:t>
      </w:r>
      <w:r w:rsidRPr="00893C21">
        <w:t xml:space="preserve"> тыс.рублей и </w:t>
      </w:r>
      <w:r w:rsidRPr="00893C21">
        <w:rPr>
          <w:b/>
        </w:rPr>
        <w:t>1</w:t>
      </w:r>
      <w:r w:rsidR="00846B94" w:rsidRPr="00893C21">
        <w:rPr>
          <w:b/>
        </w:rPr>
        <w:t> 413 088,3</w:t>
      </w:r>
      <w:r w:rsidR="00AB3605" w:rsidRPr="00893C21">
        <w:t xml:space="preserve"> тыс.</w:t>
      </w:r>
      <w:r w:rsidRPr="00893C21">
        <w:t>рублей соответственно.</w:t>
      </w:r>
    </w:p>
    <w:p w:rsidR="00B361C0" w:rsidRPr="00893C21" w:rsidRDefault="00B361C0" w:rsidP="00227347">
      <w:pPr>
        <w:pStyle w:val="a8"/>
        <w:numPr>
          <w:ilvl w:val="0"/>
          <w:numId w:val="25"/>
        </w:numPr>
        <w:tabs>
          <w:tab w:val="left" w:pos="142"/>
        </w:tabs>
        <w:ind w:left="284" w:hanging="284"/>
        <w:jc w:val="both"/>
      </w:pPr>
      <w:r w:rsidRPr="00893C21">
        <w:rPr>
          <w:rFonts w:eastAsiaTheme="minorHAnsi"/>
          <w:b/>
          <w:lang w:eastAsia="en-US"/>
        </w:rPr>
        <w:t>Общие расходы бюджета района</w:t>
      </w:r>
      <w:r w:rsidR="00227347">
        <w:rPr>
          <w:rFonts w:eastAsiaTheme="minorHAnsi"/>
          <w:b/>
          <w:lang w:eastAsia="en-US"/>
        </w:rPr>
        <w:t xml:space="preserve"> </w:t>
      </w:r>
      <w:r w:rsidRPr="00893C21">
        <w:t>предлагаются к утверждению:</w:t>
      </w:r>
    </w:p>
    <w:p w:rsidR="004B323C" w:rsidRPr="00893C21" w:rsidRDefault="004B323C" w:rsidP="00227347">
      <w:pPr>
        <w:pStyle w:val="a8"/>
        <w:numPr>
          <w:ilvl w:val="0"/>
          <w:numId w:val="16"/>
        </w:numPr>
        <w:tabs>
          <w:tab w:val="left" w:pos="426"/>
        </w:tabs>
        <w:ind w:left="426" w:hanging="141"/>
        <w:jc w:val="both"/>
      </w:pPr>
      <w:r w:rsidRPr="00893C21">
        <w:rPr>
          <w:b/>
          <w:i/>
        </w:rPr>
        <w:lastRenderedPageBreak/>
        <w:t>на 2022 год</w:t>
      </w:r>
      <w:r w:rsidRPr="00893C21">
        <w:t xml:space="preserve"> предлагается утвердить в объеме </w:t>
      </w:r>
      <w:r w:rsidRPr="00893C21">
        <w:rPr>
          <w:b/>
        </w:rPr>
        <w:t>1</w:t>
      </w:r>
      <w:r w:rsidR="00227347">
        <w:rPr>
          <w:b/>
        </w:rPr>
        <w:t> 690 480,9</w:t>
      </w:r>
      <w:r w:rsidRPr="00893C21">
        <w:t xml:space="preserve"> тыс.рублей с увеличением на </w:t>
      </w:r>
      <w:r w:rsidR="00227347">
        <w:rPr>
          <w:b/>
        </w:rPr>
        <w:t>23 683,3</w:t>
      </w:r>
      <w:r w:rsidRPr="00893C21">
        <w:t xml:space="preserve"> тыс.рублей или на </w:t>
      </w:r>
      <w:r w:rsidR="00227347">
        <w:rPr>
          <w:b/>
        </w:rPr>
        <w:t>1,4</w:t>
      </w:r>
      <w:r w:rsidR="00893C21" w:rsidRPr="00893C21">
        <w:rPr>
          <w:b/>
        </w:rPr>
        <w:t xml:space="preserve"> </w:t>
      </w:r>
      <w:r w:rsidRPr="00893C21">
        <w:t>процент</w:t>
      </w:r>
      <w:r w:rsidR="00893C21" w:rsidRPr="00893C21">
        <w:t>а</w:t>
      </w:r>
      <w:r w:rsidRPr="00893C21">
        <w:t>;</w:t>
      </w:r>
    </w:p>
    <w:p w:rsidR="004B323C" w:rsidRPr="00893C21" w:rsidRDefault="004B323C" w:rsidP="00227347">
      <w:pPr>
        <w:pStyle w:val="a8"/>
        <w:numPr>
          <w:ilvl w:val="0"/>
          <w:numId w:val="16"/>
        </w:numPr>
        <w:tabs>
          <w:tab w:val="left" w:pos="426"/>
        </w:tabs>
        <w:ind w:left="426" w:hanging="141"/>
        <w:jc w:val="both"/>
      </w:pPr>
      <w:r w:rsidRPr="00893C21">
        <w:rPr>
          <w:b/>
          <w:i/>
        </w:rPr>
        <w:t xml:space="preserve">на 2023 год </w:t>
      </w:r>
      <w:r w:rsidRPr="00893C21">
        <w:t xml:space="preserve">предлагается утвердить в объеме </w:t>
      </w:r>
      <w:r w:rsidRPr="00893C21">
        <w:rPr>
          <w:b/>
        </w:rPr>
        <w:t>1</w:t>
      </w:r>
      <w:r w:rsidR="005F0E0B" w:rsidRPr="00893C21">
        <w:rPr>
          <w:b/>
        </w:rPr>
        <w:t> 376 639,8</w:t>
      </w:r>
      <w:r w:rsidRPr="00893C21">
        <w:t xml:space="preserve"> тыс.рублей</w:t>
      </w:r>
      <w:r w:rsidR="00227347">
        <w:t xml:space="preserve"> (без изменений)</w:t>
      </w:r>
      <w:r w:rsidRPr="00893C21">
        <w:t>,</w:t>
      </w:r>
      <w:r w:rsidR="00227347">
        <w:t xml:space="preserve"> </w:t>
      </w:r>
      <w:r w:rsidRPr="00893C21">
        <w:t xml:space="preserve">в том числе условно утвержденные расходы </w:t>
      </w:r>
      <w:r w:rsidRPr="00893C21">
        <w:rPr>
          <w:b/>
        </w:rPr>
        <w:t>15 000,0</w:t>
      </w:r>
      <w:r w:rsidRPr="00893C21">
        <w:t xml:space="preserve"> тыс.рублей, </w:t>
      </w:r>
      <w:r w:rsidR="00893C21" w:rsidRPr="00893C21">
        <w:t>без изменений</w:t>
      </w:r>
      <w:r w:rsidRPr="00893C21">
        <w:t xml:space="preserve">; </w:t>
      </w:r>
    </w:p>
    <w:p w:rsidR="00342AE8" w:rsidRDefault="004B323C" w:rsidP="00227347">
      <w:pPr>
        <w:pStyle w:val="a8"/>
        <w:numPr>
          <w:ilvl w:val="0"/>
          <w:numId w:val="16"/>
        </w:numPr>
        <w:tabs>
          <w:tab w:val="left" w:pos="426"/>
        </w:tabs>
        <w:ind w:left="426" w:hanging="141"/>
        <w:jc w:val="both"/>
      </w:pPr>
      <w:r w:rsidRPr="00893C21">
        <w:rPr>
          <w:b/>
          <w:i/>
        </w:rPr>
        <w:t>на 2024 год</w:t>
      </w:r>
      <w:r w:rsidRPr="00893C21">
        <w:t xml:space="preserve"> предлагается утвердить в объеме </w:t>
      </w:r>
      <w:r w:rsidRPr="00893C21">
        <w:rPr>
          <w:b/>
        </w:rPr>
        <w:t>1 413 088,3</w:t>
      </w:r>
      <w:r w:rsidRPr="00893C21">
        <w:t xml:space="preserve"> тыс.рублей</w:t>
      </w:r>
      <w:r w:rsidR="00227347">
        <w:t xml:space="preserve"> (без изменений)</w:t>
      </w:r>
      <w:r w:rsidRPr="00893C21">
        <w:t xml:space="preserve">, в том числе условно утвержденные расходы </w:t>
      </w:r>
      <w:r w:rsidRPr="00893C21">
        <w:rPr>
          <w:b/>
        </w:rPr>
        <w:t>30 000,0</w:t>
      </w:r>
      <w:r w:rsidRPr="00893C21">
        <w:t xml:space="preserve"> тыс.рублей,</w:t>
      </w:r>
      <w:r w:rsidR="00227347">
        <w:t xml:space="preserve"> </w:t>
      </w:r>
      <w:r w:rsidR="00942FCC" w:rsidRPr="00893C21">
        <w:t>без изменений</w:t>
      </w:r>
      <w:r w:rsidRPr="00893C21">
        <w:t xml:space="preserve">. </w:t>
      </w:r>
    </w:p>
    <w:p w:rsidR="00A067E8" w:rsidRPr="00342AE8" w:rsidRDefault="00B361C0" w:rsidP="00227347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342AE8">
        <w:rPr>
          <w:rFonts w:eastAsiaTheme="minorHAnsi"/>
          <w:b/>
          <w:lang w:eastAsia="en-US"/>
        </w:rPr>
        <w:t>Расходы бюджета</w:t>
      </w:r>
      <w:r w:rsidRPr="00342AE8">
        <w:rPr>
          <w:rFonts w:eastAsiaTheme="minorHAnsi"/>
          <w:lang w:eastAsia="en-US"/>
        </w:rPr>
        <w:t xml:space="preserve"> муниципального образования «Вяземский район» Смоленской области представлены в разрезе муниципальных программ и непрограммных направлений деятельности.</w:t>
      </w:r>
      <w:r w:rsidR="00A067E8" w:rsidRPr="00342AE8">
        <w:rPr>
          <w:bCs/>
          <w:lang w:eastAsia="en-US"/>
        </w:rPr>
        <w:t xml:space="preserve"> Удельный вес программных расходов в общей структуре расходов бюджета района составит </w:t>
      </w:r>
      <w:r w:rsidR="00523A67" w:rsidRPr="00342AE8">
        <w:rPr>
          <w:bCs/>
          <w:lang w:eastAsia="en-US"/>
        </w:rPr>
        <w:t>98,</w:t>
      </w:r>
      <w:r w:rsidR="00227347">
        <w:rPr>
          <w:bCs/>
          <w:lang w:eastAsia="en-US"/>
        </w:rPr>
        <w:t xml:space="preserve">0 </w:t>
      </w:r>
      <w:r w:rsidR="00A067E8" w:rsidRPr="00342AE8">
        <w:rPr>
          <w:bCs/>
          <w:lang w:eastAsia="en-US"/>
        </w:rPr>
        <w:t xml:space="preserve">процентов. </w:t>
      </w:r>
    </w:p>
    <w:p w:rsidR="00A067E8" w:rsidRPr="00C4081B" w:rsidRDefault="00A067E8" w:rsidP="00227347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4081B">
        <w:rPr>
          <w:bCs/>
          <w:lang w:eastAsia="en-US"/>
        </w:rPr>
        <w:t xml:space="preserve">Планируется внесение </w:t>
      </w:r>
      <w:r w:rsidRPr="007170C2">
        <w:rPr>
          <w:bCs/>
          <w:i/>
          <w:lang w:eastAsia="en-US"/>
        </w:rPr>
        <w:t>изменени</w:t>
      </w:r>
      <w:r w:rsidR="00227347">
        <w:rPr>
          <w:bCs/>
          <w:i/>
          <w:lang w:eastAsia="en-US"/>
        </w:rPr>
        <w:t>й</w:t>
      </w:r>
      <w:r w:rsidRPr="007170C2">
        <w:rPr>
          <w:bCs/>
          <w:i/>
          <w:lang w:eastAsia="en-US"/>
        </w:rPr>
        <w:t xml:space="preserve"> в программную часть бюджета</w:t>
      </w:r>
      <w:r w:rsidR="00227347">
        <w:rPr>
          <w:bCs/>
          <w:i/>
          <w:lang w:eastAsia="en-US"/>
        </w:rPr>
        <w:t xml:space="preserve"> </w:t>
      </w:r>
      <w:r w:rsidRPr="00C4081B">
        <w:rPr>
          <w:bCs/>
        </w:rPr>
        <w:t>на 20</w:t>
      </w:r>
      <w:r w:rsidR="001B6E56" w:rsidRPr="00C4081B">
        <w:rPr>
          <w:bCs/>
        </w:rPr>
        <w:t>22</w:t>
      </w:r>
      <w:r w:rsidRPr="00C4081B">
        <w:rPr>
          <w:bCs/>
        </w:rPr>
        <w:t xml:space="preserve"> год с увеличением на сумме </w:t>
      </w:r>
      <w:r w:rsidR="00227347">
        <w:rPr>
          <w:b/>
          <w:bCs/>
        </w:rPr>
        <w:t>20 254,8</w:t>
      </w:r>
      <w:r w:rsidR="00C4081B" w:rsidRPr="00C4081B">
        <w:rPr>
          <w:b/>
          <w:bCs/>
        </w:rPr>
        <w:t xml:space="preserve"> </w:t>
      </w:r>
      <w:r w:rsidR="00AB3605" w:rsidRPr="00C4081B">
        <w:rPr>
          <w:bCs/>
        </w:rPr>
        <w:t>тыс.</w:t>
      </w:r>
      <w:r w:rsidRPr="00C4081B">
        <w:rPr>
          <w:bCs/>
        </w:rPr>
        <w:t xml:space="preserve">рублей (или на </w:t>
      </w:r>
      <w:r w:rsidR="00227347">
        <w:rPr>
          <w:bCs/>
        </w:rPr>
        <w:t>1,2</w:t>
      </w:r>
      <w:r w:rsidR="00C4081B" w:rsidRPr="00C4081B">
        <w:rPr>
          <w:bCs/>
        </w:rPr>
        <w:t>%</w:t>
      </w:r>
      <w:r w:rsidRPr="00C4081B">
        <w:rPr>
          <w:bCs/>
        </w:rPr>
        <w:t>)</w:t>
      </w:r>
      <w:r w:rsidR="00227347">
        <w:rPr>
          <w:bCs/>
        </w:rPr>
        <w:t xml:space="preserve"> </w:t>
      </w:r>
      <w:r w:rsidRPr="00C4081B">
        <w:rPr>
          <w:bCs/>
        </w:rPr>
        <w:t>и</w:t>
      </w:r>
      <w:r w:rsidR="00227347">
        <w:rPr>
          <w:bCs/>
        </w:rPr>
        <w:t xml:space="preserve"> объем расходов</w:t>
      </w:r>
      <w:r w:rsidRPr="00C4081B">
        <w:rPr>
          <w:bCs/>
        </w:rPr>
        <w:t xml:space="preserve"> составит</w:t>
      </w:r>
      <w:r w:rsidR="00227347">
        <w:rPr>
          <w:bCs/>
        </w:rPr>
        <w:t xml:space="preserve"> </w:t>
      </w:r>
      <w:r w:rsidR="001B6E56" w:rsidRPr="00C4081B">
        <w:rPr>
          <w:b/>
          <w:bCs/>
        </w:rPr>
        <w:t>1</w:t>
      </w:r>
      <w:r w:rsidR="00227347">
        <w:rPr>
          <w:b/>
          <w:bCs/>
        </w:rPr>
        <w:t> 656 369,8</w:t>
      </w:r>
      <w:r w:rsidR="00C4081B" w:rsidRPr="00C4081B">
        <w:rPr>
          <w:b/>
          <w:bCs/>
        </w:rPr>
        <w:t xml:space="preserve"> </w:t>
      </w:r>
      <w:r w:rsidRPr="00C4081B">
        <w:rPr>
          <w:bCs/>
        </w:rPr>
        <w:t>тыс.рублей</w:t>
      </w:r>
      <w:r w:rsidR="00C4081B" w:rsidRPr="00C4081B">
        <w:rPr>
          <w:bCs/>
        </w:rPr>
        <w:t>.</w:t>
      </w:r>
      <w:r w:rsidR="00227347">
        <w:rPr>
          <w:bCs/>
        </w:rPr>
        <w:t xml:space="preserve"> </w:t>
      </w:r>
      <w:r w:rsidR="00C4081B" w:rsidRPr="00C4081B">
        <w:rPr>
          <w:bCs/>
        </w:rPr>
        <w:t>Программная часть бюджета н</w:t>
      </w:r>
      <w:r w:rsidRPr="00C4081B">
        <w:rPr>
          <w:bCs/>
        </w:rPr>
        <w:t>а 202</w:t>
      </w:r>
      <w:r w:rsidR="001B6E56" w:rsidRPr="00C4081B">
        <w:rPr>
          <w:bCs/>
        </w:rPr>
        <w:t>3</w:t>
      </w:r>
      <w:r w:rsidRPr="00C4081B">
        <w:rPr>
          <w:bCs/>
        </w:rPr>
        <w:t xml:space="preserve"> год </w:t>
      </w:r>
      <w:r w:rsidR="00C4081B" w:rsidRPr="00C4081B">
        <w:rPr>
          <w:bCs/>
        </w:rPr>
        <w:t xml:space="preserve">и 2024 год предлагается </w:t>
      </w:r>
      <w:r w:rsidR="008828C3" w:rsidRPr="00C4081B">
        <w:t xml:space="preserve">без изменений </w:t>
      </w:r>
      <w:r w:rsidR="00C4081B" w:rsidRPr="00C4081B">
        <w:rPr>
          <w:bCs/>
        </w:rPr>
        <w:t>в сумме</w:t>
      </w:r>
      <w:r w:rsidRPr="00C4081B">
        <w:rPr>
          <w:b/>
          <w:bCs/>
        </w:rPr>
        <w:t xml:space="preserve"> 1</w:t>
      </w:r>
      <w:r w:rsidR="00E3508D">
        <w:rPr>
          <w:b/>
          <w:bCs/>
        </w:rPr>
        <w:t xml:space="preserve"> 349 426,3 </w:t>
      </w:r>
      <w:r w:rsidRPr="00C4081B">
        <w:rPr>
          <w:bCs/>
        </w:rPr>
        <w:t>тыс.рублей</w:t>
      </w:r>
      <w:r w:rsidR="00E3508D">
        <w:rPr>
          <w:bCs/>
        </w:rPr>
        <w:t xml:space="preserve"> </w:t>
      </w:r>
      <w:r w:rsidR="00C4081B" w:rsidRPr="00C4081B">
        <w:rPr>
          <w:bCs/>
        </w:rPr>
        <w:t>и в сумме</w:t>
      </w:r>
      <w:r w:rsidRPr="00C4081B">
        <w:rPr>
          <w:b/>
          <w:bCs/>
        </w:rPr>
        <w:t xml:space="preserve"> 1</w:t>
      </w:r>
      <w:r w:rsidR="001B6E56" w:rsidRPr="00C4081B">
        <w:rPr>
          <w:b/>
          <w:bCs/>
        </w:rPr>
        <w:t xml:space="preserve"> 371 585,2 </w:t>
      </w:r>
      <w:r w:rsidRPr="00C4081B">
        <w:rPr>
          <w:bCs/>
        </w:rPr>
        <w:t>тыс.рублей</w:t>
      </w:r>
      <w:r w:rsidR="00227347">
        <w:rPr>
          <w:bCs/>
        </w:rPr>
        <w:t xml:space="preserve"> </w:t>
      </w:r>
      <w:r w:rsidR="00C4081B" w:rsidRPr="00C4081B">
        <w:rPr>
          <w:bCs/>
        </w:rPr>
        <w:t>соответственно</w:t>
      </w:r>
      <w:r w:rsidRPr="00C4081B">
        <w:t>.</w:t>
      </w:r>
    </w:p>
    <w:p w:rsidR="002A2753" w:rsidRPr="00C4081B" w:rsidRDefault="002A2753" w:rsidP="00227347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4081B">
        <w:rPr>
          <w:b/>
        </w:rPr>
        <w:t>Непрограммные расходы</w:t>
      </w:r>
      <w:r w:rsidR="00227347">
        <w:rPr>
          <w:b/>
        </w:rPr>
        <w:t xml:space="preserve"> </w:t>
      </w:r>
      <w:r w:rsidRPr="00C4081B">
        <w:t>планируются</w:t>
      </w:r>
      <w:r w:rsidR="00227347">
        <w:t xml:space="preserve"> </w:t>
      </w:r>
      <w:r w:rsidRPr="00C4081B">
        <w:t xml:space="preserve">на 2022 год в сумме </w:t>
      </w:r>
      <w:r w:rsidR="008828C3">
        <w:rPr>
          <w:rFonts w:eastAsia="Calibri"/>
          <w:b/>
          <w:bCs/>
        </w:rPr>
        <w:t>34 111,1</w:t>
      </w:r>
      <w:r w:rsidRPr="00C4081B">
        <w:rPr>
          <w:rFonts w:eastAsia="Calibri"/>
          <w:b/>
          <w:bCs/>
        </w:rPr>
        <w:t xml:space="preserve"> </w:t>
      </w:r>
      <w:r w:rsidRPr="00C4081B">
        <w:rPr>
          <w:rFonts w:eastAsia="Calibri"/>
          <w:bCs/>
        </w:rPr>
        <w:t>тыс.рублей с увеличением на</w:t>
      </w:r>
      <w:r w:rsidR="008828C3">
        <w:rPr>
          <w:rFonts w:eastAsia="Calibri"/>
          <w:bCs/>
        </w:rPr>
        <w:t xml:space="preserve"> </w:t>
      </w:r>
      <w:r w:rsidR="008828C3">
        <w:rPr>
          <w:rFonts w:eastAsia="Calibri"/>
          <w:b/>
          <w:bCs/>
        </w:rPr>
        <w:t>3 428,5</w:t>
      </w:r>
      <w:r w:rsidRPr="00C4081B">
        <w:t xml:space="preserve"> тыс.рублей, на </w:t>
      </w:r>
      <w:r w:rsidR="007170C2">
        <w:t xml:space="preserve">плановый период </w:t>
      </w:r>
      <w:r w:rsidRPr="00C4081B">
        <w:t xml:space="preserve">2023 </w:t>
      </w:r>
      <w:r w:rsidR="007170C2">
        <w:t xml:space="preserve">и 2024 </w:t>
      </w:r>
      <w:r w:rsidRPr="00C4081B">
        <w:t>год</w:t>
      </w:r>
      <w:r w:rsidR="007170C2">
        <w:t>ов</w:t>
      </w:r>
      <w:r w:rsidRPr="00C4081B">
        <w:t xml:space="preserve"> без изменений </w:t>
      </w:r>
      <w:r w:rsidR="007170C2">
        <w:t>(</w:t>
      </w:r>
      <w:r w:rsidRPr="00C4081B">
        <w:t xml:space="preserve">в сумме </w:t>
      </w:r>
      <w:r w:rsidRPr="00C4081B">
        <w:rPr>
          <w:rFonts w:eastAsia="Calibri"/>
          <w:b/>
          <w:bCs/>
        </w:rPr>
        <w:t>11 481,3</w:t>
      </w:r>
      <w:r w:rsidRPr="00C4081B">
        <w:t>тыс.рублей</w:t>
      </w:r>
      <w:r w:rsidR="007170C2">
        <w:t xml:space="preserve"> и</w:t>
      </w:r>
      <w:r w:rsidRPr="00C4081B">
        <w:t xml:space="preserve"> в сумме </w:t>
      </w:r>
      <w:r w:rsidRPr="00C4081B">
        <w:rPr>
          <w:rFonts w:eastAsia="Calibri"/>
          <w:b/>
          <w:bCs/>
        </w:rPr>
        <w:t>11 503,1</w:t>
      </w:r>
      <w:r w:rsidRPr="00C4081B">
        <w:t xml:space="preserve"> тыс.рублей</w:t>
      </w:r>
      <w:r w:rsidR="007170C2">
        <w:t xml:space="preserve"> соответственно)</w:t>
      </w:r>
      <w:r w:rsidRPr="00C4081B">
        <w:t>.</w:t>
      </w:r>
    </w:p>
    <w:p w:rsidR="00B361C0" w:rsidRPr="00C4081B" w:rsidRDefault="00B361C0" w:rsidP="00227347">
      <w:pPr>
        <w:pStyle w:val="a8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</w:pPr>
      <w:r w:rsidRPr="00C4081B">
        <w:rPr>
          <w:rFonts w:eastAsiaTheme="minorHAnsi"/>
          <w:b/>
          <w:lang w:eastAsia="en-US"/>
        </w:rPr>
        <w:t>Дефицит бюджета района</w:t>
      </w:r>
      <w:r w:rsidR="00227347">
        <w:rPr>
          <w:rFonts w:eastAsiaTheme="minorHAnsi"/>
          <w:b/>
          <w:lang w:eastAsia="en-US"/>
        </w:rPr>
        <w:t xml:space="preserve"> </w:t>
      </w:r>
      <w:r w:rsidR="0020146A" w:rsidRPr="00C4081B">
        <w:t xml:space="preserve">планируется утвердить </w:t>
      </w:r>
      <w:r w:rsidR="00F80A82" w:rsidRPr="00C4081B">
        <w:rPr>
          <w:rFonts w:eastAsiaTheme="minorHAnsi"/>
          <w:lang w:eastAsia="en-US"/>
        </w:rPr>
        <w:t xml:space="preserve">в сумме </w:t>
      </w:r>
      <w:r w:rsidR="00846B94" w:rsidRPr="00C4081B">
        <w:rPr>
          <w:rFonts w:eastAsiaTheme="minorHAnsi"/>
          <w:b/>
          <w:lang w:eastAsia="en-US"/>
        </w:rPr>
        <w:t>50,0</w:t>
      </w:r>
      <w:r w:rsidR="00F80A82" w:rsidRPr="00C4081B">
        <w:rPr>
          <w:rFonts w:eastAsiaTheme="minorHAnsi"/>
          <w:lang w:eastAsia="en-US"/>
        </w:rPr>
        <w:t xml:space="preserve"> тыс.рублей.</w:t>
      </w:r>
      <w:r w:rsidR="00227347">
        <w:rPr>
          <w:rFonts w:eastAsiaTheme="minorHAnsi"/>
          <w:lang w:eastAsia="en-US"/>
        </w:rPr>
        <w:t xml:space="preserve"> </w:t>
      </w:r>
      <w:r w:rsidR="00F80A82" w:rsidRPr="00C4081B">
        <w:t>Источником покрытия дефицита планируется изменение остатков средств на счетах по учету средств бюджетов.</w:t>
      </w:r>
      <w:r w:rsidR="008828C3">
        <w:t xml:space="preserve"> </w:t>
      </w:r>
      <w:r w:rsidR="00F80A82" w:rsidRPr="00C4081B">
        <w:t xml:space="preserve">В плановом периоде 2022 и 2023 годов бюджет района предлагается утвердить с дефицитом (профицитом) в сумме </w:t>
      </w:r>
      <w:r w:rsidR="00F80A82" w:rsidRPr="00C4081B">
        <w:rPr>
          <w:b/>
        </w:rPr>
        <w:t>0,0</w:t>
      </w:r>
      <w:r w:rsidR="00F80A82" w:rsidRPr="00C4081B">
        <w:t xml:space="preserve"> тыс.рублей.</w:t>
      </w:r>
    </w:p>
    <w:p w:rsidR="004E6CCD" w:rsidRPr="00C4081B" w:rsidRDefault="004E6CCD" w:rsidP="004E6CCD">
      <w:pPr>
        <w:jc w:val="both"/>
      </w:pPr>
    </w:p>
    <w:p w:rsidR="002A12D6" w:rsidRDefault="002A12D6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Предложения</w:t>
      </w:r>
    </w:p>
    <w:p w:rsidR="00674EC3" w:rsidRDefault="002A12D6" w:rsidP="00674EC3">
      <w:pPr>
        <w:ind w:firstLine="708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материалы, Контрольно-ревизионная комиссия </w:t>
      </w:r>
      <w:r w:rsidR="00674EC3">
        <w:rPr>
          <w:rFonts w:eastAsiaTheme="minorHAnsi"/>
          <w:lang w:eastAsia="en-US"/>
        </w:rPr>
        <w:t>предлагает:</w:t>
      </w:r>
    </w:p>
    <w:p w:rsidR="004E6CCD" w:rsidRPr="008D1754" w:rsidRDefault="002A12D6" w:rsidP="008D1754">
      <w:pPr>
        <w:pStyle w:val="a8"/>
        <w:numPr>
          <w:ilvl w:val="0"/>
          <w:numId w:val="6"/>
        </w:numPr>
        <w:ind w:left="360"/>
        <w:jc w:val="both"/>
        <w:rPr>
          <w:rFonts w:eastAsiaTheme="minorHAnsi"/>
          <w:lang w:eastAsia="en-US"/>
        </w:rPr>
      </w:pPr>
      <w:r w:rsidRPr="00893C21">
        <w:rPr>
          <w:rFonts w:eastAsiaTheme="minorHAnsi"/>
          <w:u w:val="single"/>
          <w:lang w:eastAsia="en-US"/>
        </w:rPr>
        <w:t>Вяземскому районному Совету депутатов</w:t>
      </w:r>
      <w:r w:rsidR="00227347">
        <w:rPr>
          <w:rFonts w:eastAsiaTheme="minorHAnsi"/>
          <w:u w:val="single"/>
          <w:lang w:eastAsia="en-US"/>
        </w:rPr>
        <w:t xml:space="preserve"> </w:t>
      </w:r>
      <w:r w:rsidRPr="00893C21">
        <w:rPr>
          <w:rFonts w:eastAsiaTheme="minorHAnsi"/>
          <w:i/>
          <w:lang w:eastAsia="en-US"/>
        </w:rPr>
        <w:t>принять к рассмотрению</w:t>
      </w:r>
      <w:r w:rsidR="00227347">
        <w:rPr>
          <w:rFonts w:eastAsiaTheme="minorHAnsi"/>
          <w:i/>
          <w:lang w:eastAsia="en-US"/>
        </w:rPr>
        <w:t xml:space="preserve"> </w:t>
      </w:r>
      <w:r w:rsidRPr="008D1754">
        <w:rPr>
          <w:rFonts w:eastAsiaTheme="minorHAnsi"/>
          <w:lang w:eastAsia="en-US"/>
        </w:rPr>
        <w:t xml:space="preserve">проект решения о внесении изменений в решение о бюджете муниципального образования «Вяземский район» Смоленской области </w:t>
      </w:r>
      <w:r w:rsidR="00080C50" w:rsidRPr="008D1754">
        <w:rPr>
          <w:rFonts w:eastAsiaTheme="minorHAnsi"/>
          <w:lang w:eastAsia="en-US"/>
        </w:rPr>
        <w:t>на 202</w:t>
      </w:r>
      <w:r w:rsidR="008D1754" w:rsidRPr="008D1754">
        <w:rPr>
          <w:rFonts w:eastAsiaTheme="minorHAnsi"/>
          <w:lang w:eastAsia="en-US"/>
        </w:rPr>
        <w:t>2</w:t>
      </w:r>
      <w:r w:rsidR="00080C50" w:rsidRPr="008D1754">
        <w:rPr>
          <w:rFonts w:eastAsiaTheme="minorHAnsi"/>
          <w:lang w:eastAsia="en-US"/>
        </w:rPr>
        <w:t xml:space="preserve"> год и на плановый период 202</w:t>
      </w:r>
      <w:r w:rsidR="008D1754" w:rsidRPr="008D1754">
        <w:rPr>
          <w:rFonts w:eastAsiaTheme="minorHAnsi"/>
          <w:lang w:eastAsia="en-US"/>
        </w:rPr>
        <w:t>3</w:t>
      </w:r>
      <w:r w:rsidR="00080C50" w:rsidRPr="008D1754">
        <w:rPr>
          <w:rFonts w:eastAsiaTheme="minorHAnsi"/>
          <w:lang w:eastAsia="en-US"/>
        </w:rPr>
        <w:t xml:space="preserve"> и 202</w:t>
      </w:r>
      <w:r w:rsidR="008D1754" w:rsidRPr="008D1754">
        <w:rPr>
          <w:rFonts w:eastAsiaTheme="minorHAnsi"/>
          <w:lang w:eastAsia="en-US"/>
        </w:rPr>
        <w:t>4</w:t>
      </w:r>
      <w:r w:rsidR="00080C50" w:rsidRPr="008D1754">
        <w:rPr>
          <w:rFonts w:eastAsiaTheme="minorHAnsi"/>
          <w:lang w:eastAsia="en-US"/>
        </w:rPr>
        <w:t xml:space="preserve"> годов</w:t>
      </w:r>
      <w:r w:rsidR="008D1754" w:rsidRPr="008D1754">
        <w:rPr>
          <w:rFonts w:eastAsiaTheme="minorHAnsi"/>
          <w:lang w:eastAsia="en-US"/>
        </w:rPr>
        <w:t>.</w:t>
      </w:r>
    </w:p>
    <w:p w:rsidR="00674EC3" w:rsidRPr="00893C21" w:rsidRDefault="00674EC3" w:rsidP="008D1754">
      <w:pPr>
        <w:pStyle w:val="a8"/>
        <w:numPr>
          <w:ilvl w:val="0"/>
          <w:numId w:val="6"/>
        </w:numPr>
        <w:ind w:left="426"/>
        <w:jc w:val="both"/>
        <w:rPr>
          <w:bCs/>
        </w:rPr>
      </w:pPr>
      <w:r w:rsidRPr="00893C21">
        <w:rPr>
          <w:bCs/>
          <w:i/>
          <w:u w:val="single"/>
        </w:rPr>
        <w:t>Ответственным исполнителям муниципальных программ</w:t>
      </w:r>
      <w:r w:rsidRPr="00893C21">
        <w:rPr>
          <w:bCs/>
        </w:rPr>
        <w:t>:</w:t>
      </w:r>
    </w:p>
    <w:p w:rsidR="00674EC3" w:rsidRDefault="00674EC3" w:rsidP="00E45DF2">
      <w:pPr>
        <w:tabs>
          <w:tab w:val="left" w:pos="993"/>
        </w:tabs>
        <w:ind w:firstLine="284"/>
        <w:jc w:val="both"/>
        <w:rPr>
          <w:bCs/>
        </w:rPr>
      </w:pPr>
      <w:r>
        <w:rPr>
          <w:bCs/>
        </w:rPr>
        <w:t xml:space="preserve">- провести анализ </w:t>
      </w:r>
      <w:r w:rsidR="007170C2">
        <w:rPr>
          <w:bCs/>
        </w:rPr>
        <w:t>соответствия</w:t>
      </w:r>
      <w:r w:rsidR="00ED7B7A">
        <w:rPr>
          <w:bCs/>
        </w:rPr>
        <w:t xml:space="preserve"> предлагаемого к</w:t>
      </w:r>
      <w:r w:rsidR="00227347">
        <w:rPr>
          <w:bCs/>
        </w:rPr>
        <w:t xml:space="preserve"> </w:t>
      </w:r>
      <w:r w:rsidR="00ED7B7A">
        <w:rPr>
          <w:bCs/>
        </w:rPr>
        <w:t>утверждению</w:t>
      </w:r>
      <w:r>
        <w:rPr>
          <w:bCs/>
        </w:rPr>
        <w:t xml:space="preserve"> финансового обеспечения реализаци</w:t>
      </w:r>
      <w:r w:rsidR="00ED7B7A">
        <w:rPr>
          <w:bCs/>
        </w:rPr>
        <w:t>и</w:t>
      </w:r>
      <w:r>
        <w:rPr>
          <w:bCs/>
        </w:rPr>
        <w:t xml:space="preserve"> муниципальных программ показателям на реализацию муниципальных программ, утвержденных решением о бюджете</w:t>
      </w:r>
      <w:r w:rsidR="006D37F9">
        <w:rPr>
          <w:bCs/>
        </w:rPr>
        <w:t>;</w:t>
      </w:r>
    </w:p>
    <w:p w:rsidR="006D37F9" w:rsidRDefault="006D37F9" w:rsidP="00E45DF2">
      <w:pPr>
        <w:ind w:firstLine="284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внести изменения в паспорта программ, в связи с изменившимся объемом финансирования на реализацию муниципальных программ на 202</w:t>
      </w:r>
      <w:r w:rsidR="008D1754">
        <w:rPr>
          <w:bCs/>
        </w:rPr>
        <w:t>2</w:t>
      </w:r>
      <w:r>
        <w:rPr>
          <w:bCs/>
        </w:rPr>
        <w:t xml:space="preserve"> год и на плановый период 202</w:t>
      </w:r>
      <w:r w:rsidR="008D1754">
        <w:rPr>
          <w:bCs/>
        </w:rPr>
        <w:t>3</w:t>
      </w:r>
      <w:r>
        <w:rPr>
          <w:bCs/>
        </w:rPr>
        <w:t xml:space="preserve"> и 202</w:t>
      </w:r>
      <w:r w:rsidR="008D1754">
        <w:rPr>
          <w:bCs/>
        </w:rPr>
        <w:t>4</w:t>
      </w:r>
      <w:r>
        <w:rPr>
          <w:bCs/>
        </w:rPr>
        <w:t xml:space="preserve"> годов.</w:t>
      </w:r>
    </w:p>
    <w:p w:rsidR="00FA3484" w:rsidRDefault="00FA3484" w:rsidP="008D1754">
      <w:pPr>
        <w:ind w:firstLine="540"/>
        <w:jc w:val="both"/>
        <w:rPr>
          <w:rFonts w:eastAsiaTheme="minorHAnsi"/>
          <w:lang w:eastAsia="en-US"/>
        </w:rPr>
      </w:pPr>
    </w:p>
    <w:p w:rsidR="008828C3" w:rsidRDefault="008828C3" w:rsidP="008D1754">
      <w:pPr>
        <w:ind w:firstLine="540"/>
        <w:jc w:val="both"/>
        <w:rPr>
          <w:rFonts w:eastAsiaTheme="minorHAnsi"/>
          <w:lang w:eastAsia="en-US"/>
        </w:rPr>
      </w:pPr>
    </w:p>
    <w:p w:rsidR="002A12D6" w:rsidRPr="003B3F5E" w:rsidRDefault="002A12D6" w:rsidP="008D1754">
      <w:pPr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2A12D6" w:rsidRPr="003B3F5E" w:rsidRDefault="008D1754" w:rsidP="00B16ABC">
      <w:pPr>
        <w:pStyle w:val="a8"/>
        <w:numPr>
          <w:ilvl w:val="0"/>
          <w:numId w:val="15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Вяз</w:t>
      </w:r>
      <w:r w:rsidR="0066363D">
        <w:rPr>
          <w:rFonts w:eastAsiaTheme="minorHAnsi"/>
          <w:i/>
          <w:sz w:val="20"/>
          <w:szCs w:val="20"/>
          <w:lang w:eastAsia="en-US"/>
        </w:rPr>
        <w:t>емский районный Совет депутатов;</w:t>
      </w:r>
    </w:p>
    <w:p w:rsidR="002A12D6" w:rsidRPr="003B3F5E" w:rsidRDefault="008D1754" w:rsidP="00B16ABC">
      <w:pPr>
        <w:pStyle w:val="a8"/>
        <w:numPr>
          <w:ilvl w:val="0"/>
          <w:numId w:val="15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Администрацию муниципального образования «Вязем</w:t>
      </w:r>
      <w:r w:rsidR="0066363D">
        <w:rPr>
          <w:rFonts w:eastAsiaTheme="minorHAnsi"/>
          <w:i/>
          <w:sz w:val="20"/>
          <w:szCs w:val="20"/>
          <w:lang w:eastAsia="en-US"/>
        </w:rPr>
        <w:t>ский район» Смоленской области;</w:t>
      </w:r>
    </w:p>
    <w:p w:rsidR="002A12D6" w:rsidRPr="003B3F5E" w:rsidRDefault="008D1754" w:rsidP="00B16ABC">
      <w:pPr>
        <w:pStyle w:val="a8"/>
        <w:numPr>
          <w:ilvl w:val="0"/>
          <w:numId w:val="15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 остается в Контрольно-ревизионной комиссии муниципального образования «Вязе</w:t>
      </w:r>
      <w:r w:rsidR="0066363D">
        <w:rPr>
          <w:rFonts w:eastAsiaTheme="minorHAnsi"/>
          <w:i/>
          <w:sz w:val="20"/>
          <w:szCs w:val="20"/>
          <w:lang w:eastAsia="en-US"/>
        </w:rPr>
        <w:t>мский район» Смоленской области.</w:t>
      </w:r>
    </w:p>
    <w:p w:rsidR="006534E0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893C21" w:rsidRDefault="00893C21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893C21" w:rsidRDefault="00893C21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893C21" w:rsidRPr="002A12D6" w:rsidRDefault="00893C21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14"/>
      </w:tblGrid>
      <w:tr w:rsidR="002A12D6" w:rsidRPr="008D1754" w:rsidTr="00CA2EAC">
        <w:tc>
          <w:tcPr>
            <w:tcW w:w="4672" w:type="dxa"/>
          </w:tcPr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D1754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560AD" w:rsidRDefault="001560AD" w:rsidP="006534E0">
      <w:pPr>
        <w:jc w:val="both"/>
        <w:sectPr w:rsidR="001560AD" w:rsidSect="00E3155B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01"/>
        <w:gridCol w:w="1119"/>
        <w:gridCol w:w="1134"/>
        <w:gridCol w:w="992"/>
        <w:gridCol w:w="851"/>
        <w:gridCol w:w="1275"/>
        <w:gridCol w:w="1300"/>
        <w:gridCol w:w="827"/>
        <w:gridCol w:w="719"/>
        <w:gridCol w:w="1123"/>
        <w:gridCol w:w="1260"/>
        <w:gridCol w:w="867"/>
        <w:gridCol w:w="850"/>
      </w:tblGrid>
      <w:tr w:rsidR="00F91703" w:rsidRPr="007170C2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82B" w:rsidRPr="007170C2" w:rsidRDefault="000A082B" w:rsidP="008828C3">
            <w:pPr>
              <w:rPr>
                <w:sz w:val="20"/>
                <w:szCs w:val="20"/>
              </w:rPr>
            </w:pPr>
            <w:r w:rsidRPr="007170C2">
              <w:rPr>
                <w:b/>
                <w:bCs/>
                <w:sz w:val="20"/>
                <w:szCs w:val="20"/>
              </w:rPr>
              <w:t xml:space="preserve">Приложение №1                                                                                  </w:t>
            </w:r>
            <w:r w:rsidRPr="007170C2">
              <w:rPr>
                <w:sz w:val="20"/>
                <w:szCs w:val="20"/>
              </w:rPr>
              <w:t>к заключению Контрольно-ревизионной комиссии муниципального образования "Вяземски</w:t>
            </w:r>
            <w:r w:rsidR="002D10DF" w:rsidRPr="007170C2">
              <w:rPr>
                <w:sz w:val="20"/>
                <w:szCs w:val="20"/>
              </w:rPr>
              <w:t xml:space="preserve">й район" Смоленской области от </w:t>
            </w:r>
            <w:r w:rsidR="008828C3">
              <w:rPr>
                <w:sz w:val="20"/>
                <w:szCs w:val="20"/>
              </w:rPr>
              <w:t>21</w:t>
            </w:r>
            <w:r w:rsidRPr="007170C2">
              <w:rPr>
                <w:sz w:val="20"/>
                <w:szCs w:val="20"/>
              </w:rPr>
              <w:t>.</w:t>
            </w:r>
            <w:r w:rsidR="002D10DF" w:rsidRPr="007170C2">
              <w:rPr>
                <w:sz w:val="20"/>
                <w:szCs w:val="20"/>
              </w:rPr>
              <w:t>1</w:t>
            </w:r>
            <w:r w:rsidR="008828C3">
              <w:rPr>
                <w:sz w:val="20"/>
                <w:szCs w:val="20"/>
              </w:rPr>
              <w:t>2</w:t>
            </w:r>
            <w:r w:rsidRPr="007170C2">
              <w:rPr>
                <w:sz w:val="20"/>
                <w:szCs w:val="20"/>
              </w:rPr>
              <w:t>.2022 года</w:t>
            </w:r>
          </w:p>
        </w:tc>
      </w:tr>
      <w:tr w:rsidR="00F91703" w:rsidRPr="007170C2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7170C2" w:rsidRDefault="000A082B" w:rsidP="000A082B">
            <w:pPr>
              <w:rPr>
                <w:sz w:val="20"/>
                <w:szCs w:val="20"/>
              </w:rPr>
            </w:pPr>
          </w:p>
        </w:tc>
      </w:tr>
      <w:tr w:rsidR="00F91703" w:rsidRPr="007170C2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7170C2" w:rsidRDefault="000A082B" w:rsidP="000A082B">
            <w:pPr>
              <w:rPr>
                <w:sz w:val="20"/>
                <w:szCs w:val="20"/>
              </w:rPr>
            </w:pPr>
          </w:p>
        </w:tc>
      </w:tr>
      <w:tr w:rsidR="00F91703" w:rsidRPr="007170C2" w:rsidTr="008828C3">
        <w:trPr>
          <w:trHeight w:val="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7170C2" w:rsidRDefault="000A082B" w:rsidP="000A082B">
            <w:pPr>
              <w:rPr>
                <w:sz w:val="20"/>
                <w:szCs w:val="20"/>
              </w:rPr>
            </w:pPr>
          </w:p>
        </w:tc>
      </w:tr>
      <w:tr w:rsidR="00F91703" w:rsidRPr="007170C2" w:rsidTr="000A082B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82B" w:rsidRPr="008828C3" w:rsidRDefault="000A082B" w:rsidP="000A082B">
            <w:pPr>
              <w:jc w:val="right"/>
              <w:rPr>
                <w:sz w:val="20"/>
                <w:szCs w:val="20"/>
              </w:rPr>
            </w:pPr>
            <w:r w:rsidRPr="008828C3">
              <w:rPr>
                <w:sz w:val="20"/>
                <w:szCs w:val="20"/>
              </w:rPr>
              <w:t>(тыс.рублей)</w:t>
            </w:r>
          </w:p>
        </w:tc>
      </w:tr>
      <w:tr w:rsidR="00F91703" w:rsidRPr="007170C2" w:rsidTr="000A082B">
        <w:trPr>
          <w:trHeight w:val="3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наименование расходов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2022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2023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2024</w:t>
            </w:r>
          </w:p>
        </w:tc>
      </w:tr>
      <w:tr w:rsidR="00F91703" w:rsidRPr="007170C2" w:rsidTr="000A082B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7170C2" w:rsidRDefault="000A082B" w:rsidP="000A082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+/-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проект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+/-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проект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+/-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%</w:t>
            </w:r>
          </w:p>
        </w:tc>
      </w:tr>
      <w:tr w:rsidR="008B4982" w:rsidRPr="007170C2" w:rsidTr="00CF70EC">
        <w:trPr>
          <w:trHeight w:val="1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НДФЛ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424 439,9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424 439,9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442 104,5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442 104,5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463 140,6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463 140,6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11 516,8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12 336,8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11 764,0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11 764,0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12 003,3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12 003,3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29 262,4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31 871,9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2 609,5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27 716,5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27 716,5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28 917,7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28 917,7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налог на игорный бизнес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337,5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337,5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337,5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НДПИ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-6 000,0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10 994,8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10 994,8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11 544,6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11 544,6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11 766,8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8 664,4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8 664,4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8 664,4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8 664,4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82" w:rsidRPr="007170C2" w:rsidRDefault="008B4982" w:rsidP="008B4982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задолженность и перерасчеты по отмененным налогам, сборам и иным обяз.платежам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7170C2" w:rsidRDefault="008B4982" w:rsidP="00D57627">
            <w:pPr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Итого налоговые доходы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485 189,4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485 638,9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501 581,7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501 581,7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524 608,1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524 608,1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82" w:rsidRPr="007170C2" w:rsidRDefault="008B4982" w:rsidP="00C63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7170C2">
              <w:rPr>
                <w:sz w:val="19"/>
                <w:szCs w:val="19"/>
              </w:rPr>
              <w:t>оходы от использования имущества, находящегося в гос</w:t>
            </w:r>
            <w:r w:rsidR="00C639FE">
              <w:rPr>
                <w:sz w:val="19"/>
                <w:szCs w:val="19"/>
              </w:rPr>
              <w:t>-</w:t>
            </w:r>
            <w:r w:rsidRPr="007170C2">
              <w:rPr>
                <w:sz w:val="19"/>
                <w:szCs w:val="19"/>
              </w:rPr>
              <w:t>ой и муниц</w:t>
            </w:r>
            <w:r w:rsidR="00C639FE">
              <w:rPr>
                <w:sz w:val="19"/>
                <w:szCs w:val="19"/>
              </w:rPr>
              <w:t>.</w:t>
            </w:r>
            <w:r w:rsidRPr="007170C2">
              <w:rPr>
                <w:sz w:val="19"/>
                <w:szCs w:val="19"/>
              </w:rPr>
              <w:t>собств</w:t>
            </w:r>
            <w:r w:rsidR="00C639FE">
              <w:rPr>
                <w:sz w:val="19"/>
                <w:szCs w:val="19"/>
              </w:rPr>
              <w:t>-</w:t>
            </w:r>
            <w:r w:rsidRPr="007170C2">
              <w:rPr>
                <w:sz w:val="19"/>
                <w:szCs w:val="19"/>
              </w:rPr>
              <w:t>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17 431,8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18 035,2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603,4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17 636,7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17 636,7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18 342,5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18 342,5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7170C2">
              <w:rPr>
                <w:sz w:val="19"/>
                <w:szCs w:val="19"/>
              </w:rPr>
              <w:t>лата за негативное воздействие на окружающую среду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7 971,6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862,3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3 940,1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3 940,1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4 097,6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4 097,6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7170C2">
              <w:rPr>
                <w:sz w:val="19"/>
                <w:szCs w:val="19"/>
              </w:rPr>
              <w:t>оходы от оказания платных услуг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189,0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2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7170C2">
              <w:rPr>
                <w:sz w:val="19"/>
                <w:szCs w:val="19"/>
              </w:rPr>
              <w:t>оходы от продажи материальных и нематериальных активов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14 192,1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10 555,3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1 637,9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1 637,9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1 703,8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</w:t>
            </w:r>
            <w:r w:rsidRPr="007170C2">
              <w:rPr>
                <w:sz w:val="19"/>
                <w:szCs w:val="19"/>
              </w:rPr>
              <w:t>трафы, санкции, возмещение ущерба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2 445,1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4 714,0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2 268,9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1 449,2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1 449,2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1 473,2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1 473,2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D57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7170C2">
              <w:rPr>
                <w:sz w:val="19"/>
                <w:szCs w:val="19"/>
              </w:rPr>
              <w:t>рочие неналоговые доходы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9"/>
                <w:szCs w:val="19"/>
              </w:rPr>
            </w:pPr>
            <w:r w:rsidRPr="008B498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0,0</w:t>
            </w:r>
          </w:p>
        </w:tc>
      </w:tr>
      <w:tr w:rsidR="008B4982" w:rsidRPr="007170C2" w:rsidTr="008B4982">
        <w:trPr>
          <w:trHeight w:val="2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7170C2" w:rsidRDefault="008B4982" w:rsidP="00D57627">
            <w:pPr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Итого неналоговые доходы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32 968,0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47 329,9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14 361,9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24 852,9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24 852,9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25 806,1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25 806,1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8B4982" w:rsidRPr="007170C2" w:rsidTr="008B4982">
        <w:trPr>
          <w:trHeight w:val="1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7170C2" w:rsidRDefault="008B4982" w:rsidP="00D57627">
            <w:pPr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Итого собственные доходы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518 157,4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532 968,8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14 811,4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526 434,6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526 434,6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550 414,2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550 414,2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8B4982" w:rsidRPr="007170C2" w:rsidTr="008B4982">
        <w:trPr>
          <w:trHeight w:val="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7170C2" w:rsidRDefault="008B4982" w:rsidP="00D57627">
            <w:pPr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Дотации бюджетам муниц.районов на поддержку мер по обеспечению сбалансированности бюджетов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222 182,9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228 951,9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6 769,0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59 672,0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59 672,0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47 366,0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47 366,0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8B4982">
            <w:pPr>
              <w:ind w:left="317" w:firstLineChars="17" w:firstLine="32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на выравнивание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95 153,0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95 153,0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59 672,0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59 672,0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47 366,0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47 366,0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8B4982">
            <w:pPr>
              <w:ind w:left="317" w:firstLineChars="17" w:firstLine="32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на поддержку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127 029,9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133 798,9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6 769,0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DE6F53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7170C2" w:rsidRDefault="008B4982" w:rsidP="00D57627">
            <w:pPr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218 204,2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217 811,8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-392,4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74 363,7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74 363,7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70 038,8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70 038,8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8B4982" w:rsidRPr="007170C2" w:rsidTr="008B4982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358,2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1 198,5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1 198,5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8B4982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lastRenderedPageBreak/>
      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3 471,1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3 471,1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создание детских технопарков "Кванториум"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21 444,2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21 444,2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36 641,7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32 300,9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-4 340,8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36 850,9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36 850,9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36 600,7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36 600,7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3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941,6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941,6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реализацию мероприятий по обеспечению жильем молодых семей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1 459,9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1 459,9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1 513,6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1 513,6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поддержку отрасли культуры (комплектование книжных фондов библиотек)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поддержку отрасли культуры (поддержка лучших  сельских учреждений культуры)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на развитие сети учреждений </w:t>
            </w:r>
            <w:r w:rsidR="00C639FE">
              <w:rPr>
                <w:i/>
                <w:iCs/>
                <w:sz w:val="19"/>
                <w:szCs w:val="19"/>
              </w:rPr>
              <w:t>КД</w:t>
            </w:r>
            <w:r w:rsidRPr="007170C2">
              <w:rPr>
                <w:i/>
                <w:iCs/>
                <w:sz w:val="19"/>
                <w:szCs w:val="19"/>
              </w:rPr>
              <w:t xml:space="preserve"> типа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5 686,1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5 686,1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23 493,8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23 493,8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техническое оснащение муниц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музеев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732,2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732,2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CF70EC">
            <w:pPr>
              <w:ind w:left="-102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софинан-ние закупки оборудования для создания "умных" спорт.площадок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31 325,3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31 325,3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муниципальных районов (на проектирование, строительство, реконструкцию, капитальный ремонт и ремонт автомобильных дорог общего пользования местного значения)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8B4982" w:rsidRPr="007170C2" w:rsidTr="00CF70EC">
        <w:trPr>
          <w:trHeight w:val="26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lastRenderedPageBreak/>
              <w:t>прочие субсидии бюджетам муниципальных районов (за счет средств резервного фонда Администрации Смоленской области)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14 830,4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19 427,8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4 597,4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C639FE">
        <w:trPr>
          <w:trHeight w:val="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муниципальных районов (на обеспечение условий для функционирования центров "Точка роста")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326,6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муниципальных районов (Субсидии на обеспечение функционирования детских технопарков "Кванториум")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4 312,9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3 135,8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3 135,8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3 234,1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3 234,1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муниципальных районов (Субсидии на создание в образовательных организациях условий для получения детьми-инвалидами качественного образования)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3 765,0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3 765,0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муниципальных районов (Субсидии на укрепление материально-технической базы образовательных учреждений)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34 875,2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34 875,2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муниц.районов (Субсидии на проектирование, строительство, реконструкцию, кап.ремонт и ремонт автом.дорог общего пользования местного значения с твердым покрытием до сельских населенных пунктов, не имеющих круглогодичной связи с сетью автом.дорог общего пользования)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49 250,7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49 250,7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26 639,7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26 639,7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8B4982" w:rsidRPr="007170C2" w:rsidTr="00BC7753">
        <w:trPr>
          <w:trHeight w:val="4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прочие субсидии бюджетам муниципальных районов (</w:t>
            </w:r>
            <w:r w:rsidR="00C639FE" w:rsidRPr="007170C2">
              <w:rPr>
                <w:i/>
                <w:iCs/>
                <w:sz w:val="19"/>
                <w:szCs w:val="19"/>
              </w:rPr>
              <w:t>субсидии</w:t>
            </w:r>
            <w:r w:rsidRPr="007170C2">
              <w:rPr>
                <w:i/>
                <w:iCs/>
                <w:sz w:val="19"/>
                <w:szCs w:val="19"/>
              </w:rPr>
              <w:t xml:space="preserve"> на укрепление материально-технической базы объектов спорта)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8B4982" w:rsidRPr="007170C2" w:rsidTr="00C639FE">
        <w:trPr>
          <w:trHeight w:val="2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7170C2" w:rsidRDefault="008B4982" w:rsidP="008B4982">
            <w:pPr>
              <w:ind w:left="-108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Субвенции бюджетам бюджетной системы РФ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B4982">
              <w:rPr>
                <w:b/>
                <w:bCs/>
                <w:color w:val="000000"/>
                <w:sz w:val="19"/>
                <w:szCs w:val="19"/>
              </w:rPr>
              <w:t>708 027,1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B4982">
              <w:rPr>
                <w:b/>
                <w:bCs/>
                <w:color w:val="000000"/>
                <w:sz w:val="19"/>
                <w:szCs w:val="19"/>
              </w:rPr>
              <w:t>710 414,0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2 386,9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B4982">
              <w:rPr>
                <w:b/>
                <w:bCs/>
                <w:color w:val="000000"/>
                <w:sz w:val="19"/>
                <w:szCs w:val="19"/>
              </w:rPr>
              <w:t>715 982,1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B4982">
              <w:rPr>
                <w:b/>
                <w:bCs/>
                <w:color w:val="000000"/>
                <w:sz w:val="19"/>
                <w:szCs w:val="19"/>
              </w:rPr>
              <w:t>715 982,1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B4982">
              <w:rPr>
                <w:b/>
                <w:bCs/>
                <w:color w:val="000000"/>
                <w:sz w:val="19"/>
                <w:szCs w:val="19"/>
              </w:rPr>
              <w:t>745 081,9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B4982">
              <w:rPr>
                <w:b/>
                <w:bCs/>
                <w:color w:val="000000"/>
                <w:sz w:val="19"/>
                <w:szCs w:val="19"/>
              </w:rPr>
              <w:t>745 081,9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9"/>
                <w:szCs w:val="19"/>
              </w:rPr>
            </w:pPr>
            <w:r w:rsidRPr="008B4982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полномочий органов гос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власти Смоленской области по расчету и предоставлению дотаций бюджетам поселений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7 729,0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7 729,0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7 395,2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7 395,2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6 688,6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6 688,6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на осуществление </w:t>
            </w:r>
            <w:r w:rsidR="00C639FE">
              <w:rPr>
                <w:i/>
                <w:iCs/>
                <w:sz w:val="19"/>
                <w:szCs w:val="19"/>
              </w:rPr>
              <w:t>ОМС</w:t>
            </w:r>
            <w:r w:rsidRPr="007170C2">
              <w:rPr>
                <w:i/>
                <w:iCs/>
                <w:sz w:val="19"/>
                <w:szCs w:val="19"/>
              </w:rPr>
              <w:t xml:space="preserve"> муниципальных районов и городских округов Смоленской области государственных полномочий по осуществлению мер социальной поддержки </w:t>
            </w:r>
            <w:r w:rsidRPr="007170C2">
              <w:rPr>
                <w:i/>
                <w:iCs/>
                <w:sz w:val="19"/>
                <w:szCs w:val="19"/>
              </w:rPr>
              <w:lastRenderedPageBreak/>
              <w:t>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lastRenderedPageBreak/>
              <w:t>6 756,0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6 842,0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6 842,0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6 842,0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6 842,0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lastRenderedPageBreak/>
              <w:t>на осуществление гос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полномочий по созданию административных комиссий в муниципальных районах и городских округах Смоленской области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447,0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464,1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8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ОМС муниц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районов и городских округов Смоленской области гос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полномочий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18 208,4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17 241,3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19 094,4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19 094,4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19 094,4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19 094,4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гос.полномочий по выплате вознаграждения за выполнение функций классного руководителя педагогическим работникам муниципальных образ.учреждений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5 095,5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5 095,5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5 095,5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5 095,5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гос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образ. учреждениях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4 819,5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6 669,5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6 669,5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обеспечение гос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454 809,1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457 901,7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3 092,6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461 831,0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461 831,0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484 192,7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484 192,7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C639FE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обеспечение гос</w:t>
            </w:r>
            <w:r w:rsidR="00C639FE"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</w:t>
            </w:r>
            <w:r w:rsidRPr="007170C2">
              <w:rPr>
                <w:i/>
                <w:iCs/>
                <w:sz w:val="19"/>
                <w:szCs w:val="19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lastRenderedPageBreak/>
              <w:t>136 195,7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137 975,8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1 780,1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136 528,4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136 528,4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144 075,1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144 075,1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lastRenderedPageBreak/>
              <w:t>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5 140,8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5 140,8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5 140,8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5 140,8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 162-з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1 657,6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1 657,6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1 657,6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1 657,6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гос.полномочий по организации и осуществлению деятельности по опеке и попечительству в соответствии с областным законом от 31 января 2008 года № 7-з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5 350,4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5 350,4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5 551,8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5 551,8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гос.полномочий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23 268,7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23 268,7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21 420,0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21 420,0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21 420,0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21 420,0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7C38D7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на осуществление гос.полномочий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869,9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869,9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903,3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903,3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7C38D7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-10,7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1 465,7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1 465,7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1 465,7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1 465,7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7C38D7">
        <w:trPr>
          <w:trHeight w:val="2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7170C2">
              <w:rPr>
                <w:i/>
                <w:iCs/>
                <w:sz w:val="19"/>
                <w:szCs w:val="19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lastRenderedPageBreak/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5,0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4,4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lastRenderedPageBreak/>
              <w:t>Субвенции бюджетам муниц.районов на ежемесячное денежное вознаграждение за классное руководство педагогическим работникам государственных и муниципальных общеобраз.организаций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33 904,1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33 904,1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33 904,1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33 904,1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33 528,4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33 528,4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7170C2" w:rsidRDefault="008B4982" w:rsidP="00D57627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2 265,6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2 265,6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2 288,0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8B4982">
              <w:rPr>
                <w:i/>
                <w:iCs/>
                <w:color w:val="000000"/>
                <w:sz w:val="19"/>
                <w:szCs w:val="19"/>
              </w:rPr>
              <w:t>2 288,0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9"/>
                <w:szCs w:val="19"/>
              </w:rPr>
            </w:pPr>
            <w:r w:rsidRPr="008B4982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9"/>
                <w:szCs w:val="19"/>
              </w:rPr>
            </w:pPr>
            <w:r w:rsidRPr="008B4982">
              <w:rPr>
                <w:sz w:val="19"/>
                <w:szCs w:val="19"/>
              </w:rPr>
              <w:t>100,0</w:t>
            </w:r>
          </w:p>
        </w:tc>
      </w:tr>
      <w:tr w:rsidR="008B4982" w:rsidRPr="007170C2" w:rsidTr="008B4982">
        <w:trPr>
          <w:trHeight w:val="2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B4982" w:rsidRPr="007170C2" w:rsidTr="00BC7753">
        <w:trPr>
          <w:trHeight w:val="4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8B4982" w:rsidRDefault="008B4982" w:rsidP="008B4982">
            <w:pPr>
              <w:ind w:left="175"/>
              <w:jc w:val="both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8"/>
                <w:szCs w:val="18"/>
              </w:rPr>
            </w:pPr>
            <w:r w:rsidRPr="008B4982">
              <w:rPr>
                <w:sz w:val="18"/>
                <w:szCs w:val="18"/>
              </w:rPr>
              <w:t>100,0</w:t>
            </w:r>
          </w:p>
        </w:tc>
      </w:tr>
      <w:tr w:rsidR="008B4982" w:rsidRPr="007170C2" w:rsidTr="00BC7753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82" w:rsidRPr="008B4982" w:rsidRDefault="008B4982" w:rsidP="008B4982">
            <w:pPr>
              <w:ind w:left="175"/>
              <w:jc w:val="both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 (межбюджетные трансферты из бюджетов поселений)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color w:val="000000"/>
                <w:sz w:val="18"/>
                <w:szCs w:val="18"/>
              </w:rPr>
            </w:pPr>
            <w:r w:rsidRPr="008B498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i/>
                <w:iCs/>
                <w:sz w:val="18"/>
                <w:szCs w:val="18"/>
              </w:rPr>
            </w:pPr>
            <w:r w:rsidRPr="008B49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982" w:rsidRPr="008B4982" w:rsidRDefault="008B4982">
            <w:pPr>
              <w:jc w:val="right"/>
              <w:rPr>
                <w:sz w:val="18"/>
                <w:szCs w:val="18"/>
              </w:rPr>
            </w:pPr>
            <w:r w:rsidRPr="008B4982">
              <w:rPr>
                <w:sz w:val="18"/>
                <w:szCs w:val="18"/>
              </w:rPr>
              <w:t>100,0</w:t>
            </w:r>
          </w:p>
        </w:tc>
      </w:tr>
      <w:tr w:rsidR="008B4982" w:rsidRPr="007170C2" w:rsidTr="00BC7753">
        <w:trPr>
          <w:trHeight w:val="3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 w:rsidP="008B4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Доходы бюджетов муниц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8B4982">
              <w:rPr>
                <w:b/>
                <w:bCs/>
                <w:color w:val="000000"/>
                <w:sz w:val="18"/>
                <w:szCs w:val="18"/>
              </w:rPr>
              <w:t>районов от возврата бюджетными учреждениями остатков субсидий прошлых лет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B4982" w:rsidRPr="007170C2" w:rsidTr="008B4982">
        <w:trPr>
          <w:trHeight w:val="1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B4982" w:rsidRPr="007170C2" w:rsidTr="00BC7753">
        <w:trPr>
          <w:trHeight w:val="2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нахначение, прошлых лет из бюджетов муниципальных районов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-177,3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-177,3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B4982" w:rsidRPr="007170C2" w:rsidTr="00CF70E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 xml:space="preserve">       Безвозмездные поступления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1 148 590,2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1 157 462,1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8 871,9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850 205,2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850 205,2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862 674,1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862 674,1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B4982" w:rsidRPr="007170C2" w:rsidTr="00CF70E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B4982" w:rsidRPr="008B4982" w:rsidRDefault="008B4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1 666 747,6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1 690 430,9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23 683,3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1 376 639,8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1 376 639,8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1 413 088,3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4982">
              <w:rPr>
                <w:b/>
                <w:bCs/>
                <w:color w:val="000000"/>
                <w:sz w:val="18"/>
                <w:szCs w:val="18"/>
              </w:rPr>
              <w:t>1 413 088,3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B4982" w:rsidRPr="008B4982" w:rsidRDefault="008B4982">
            <w:pPr>
              <w:jc w:val="right"/>
              <w:rPr>
                <w:b/>
                <w:bCs/>
                <w:sz w:val="18"/>
                <w:szCs w:val="18"/>
              </w:rPr>
            </w:pPr>
            <w:r w:rsidRPr="008B4982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1560AD" w:rsidRPr="007170C2" w:rsidRDefault="001560AD" w:rsidP="006534E0">
      <w:pPr>
        <w:jc w:val="both"/>
      </w:pPr>
    </w:p>
    <w:p w:rsidR="001560AD" w:rsidRPr="007170C2" w:rsidRDefault="001560AD" w:rsidP="006534E0">
      <w:pPr>
        <w:jc w:val="both"/>
        <w:sectPr w:rsidR="001560AD" w:rsidRPr="007170C2" w:rsidSect="001560A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4192"/>
        <w:gridCol w:w="1134"/>
        <w:gridCol w:w="1134"/>
        <w:gridCol w:w="992"/>
        <w:gridCol w:w="734"/>
        <w:gridCol w:w="1085"/>
        <w:gridCol w:w="1134"/>
        <w:gridCol w:w="708"/>
        <w:gridCol w:w="758"/>
        <w:gridCol w:w="1200"/>
        <w:gridCol w:w="1142"/>
        <w:gridCol w:w="693"/>
        <w:gridCol w:w="709"/>
      </w:tblGrid>
      <w:tr w:rsidR="008B4982" w:rsidRPr="007170C2" w:rsidTr="00DD5D46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982" w:rsidRPr="007170C2" w:rsidRDefault="008B4982" w:rsidP="007D709D">
            <w:pPr>
              <w:jc w:val="center"/>
              <w:rPr>
                <w:rFonts w:ascii="Calibri" w:hAnsi="Calibri"/>
              </w:rPr>
            </w:pPr>
            <w:bookmarkStart w:id="0" w:name="RANGE!A1:N52"/>
            <w:bookmarkStart w:id="1" w:name="RANGE!A1:N51"/>
            <w:bookmarkEnd w:id="0"/>
            <w:bookmarkEnd w:id="1"/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450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516617" w:rsidRDefault="008B4982" w:rsidP="003361E7">
            <w:pPr>
              <w:jc w:val="both"/>
              <w:rPr>
                <w:sz w:val="20"/>
                <w:szCs w:val="20"/>
              </w:rPr>
            </w:pPr>
            <w:r w:rsidRPr="00516617">
              <w:rPr>
                <w:sz w:val="20"/>
                <w:szCs w:val="20"/>
              </w:rPr>
              <w:t>Приложение №2 к заключению Контрольно-ревизионной комиссии муниципального образования "Вяземский район" Смоленской области от 2</w:t>
            </w:r>
            <w:r w:rsidR="003361E7">
              <w:rPr>
                <w:sz w:val="20"/>
                <w:szCs w:val="20"/>
              </w:rPr>
              <w:t>2</w:t>
            </w:r>
            <w:r w:rsidRPr="00516617">
              <w:rPr>
                <w:sz w:val="20"/>
                <w:szCs w:val="20"/>
              </w:rPr>
              <w:t>.12.2022 года</w:t>
            </w:r>
          </w:p>
        </w:tc>
      </w:tr>
      <w:tr w:rsidR="008B4982" w:rsidRPr="007170C2" w:rsidTr="00DD5D46">
        <w:trPr>
          <w:trHeight w:val="4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982" w:rsidRPr="007170C2" w:rsidRDefault="008B4982" w:rsidP="007D70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rFonts w:ascii="Calibri" w:hAnsi="Calibri"/>
              </w:rPr>
            </w:pPr>
          </w:p>
        </w:tc>
        <w:tc>
          <w:tcPr>
            <w:tcW w:w="450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82" w:rsidRPr="007170C2" w:rsidRDefault="008B4982" w:rsidP="007D709D">
            <w:pPr>
              <w:rPr>
                <w:sz w:val="20"/>
                <w:szCs w:val="20"/>
              </w:rPr>
            </w:pPr>
          </w:p>
        </w:tc>
      </w:tr>
      <w:tr w:rsidR="00F91703" w:rsidRPr="00CF70EC" w:rsidTr="00DD5D46">
        <w:trPr>
          <w:trHeight w:val="315"/>
        </w:trPr>
        <w:tc>
          <w:tcPr>
            <w:tcW w:w="16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C" w:rsidRPr="00CF70EC" w:rsidRDefault="00CF70EC" w:rsidP="007D70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20DA" w:rsidRPr="00CF70EC" w:rsidRDefault="007D709D" w:rsidP="007D70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муниципального образования "Вяземский район" Смоленской области </w:t>
            </w:r>
          </w:p>
          <w:p w:rsidR="007D709D" w:rsidRPr="00CF70EC" w:rsidRDefault="007D709D" w:rsidP="007D70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 2022 год и плановый период 2023 и 2024 годов </w:t>
            </w:r>
            <w:r w:rsidR="00332A32" w:rsidRPr="00CF70EC">
              <w:rPr>
                <w:b/>
                <w:bCs/>
                <w:sz w:val="22"/>
                <w:szCs w:val="22"/>
              </w:rPr>
              <w:t>в рамках реализации муниципальных программ и непрограммных мероприятий</w:t>
            </w:r>
          </w:p>
        </w:tc>
      </w:tr>
      <w:tr w:rsidR="00F91703" w:rsidRPr="00CF70EC" w:rsidTr="00CF70EC">
        <w:trPr>
          <w:trHeight w:val="8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09D" w:rsidRPr="00CF70EC" w:rsidRDefault="007D709D" w:rsidP="00E63BAC">
            <w:pPr>
              <w:jc w:val="right"/>
              <w:rPr>
                <w:sz w:val="16"/>
                <w:szCs w:val="16"/>
              </w:rPr>
            </w:pPr>
            <w:r w:rsidRPr="00CF70EC">
              <w:rPr>
                <w:sz w:val="16"/>
                <w:szCs w:val="16"/>
              </w:rPr>
              <w:t>(тыс.рублей)</w:t>
            </w:r>
          </w:p>
        </w:tc>
      </w:tr>
      <w:tr w:rsidR="00F91703" w:rsidRPr="007170C2" w:rsidTr="00CF70EC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170C2" w:rsidRDefault="007D709D" w:rsidP="00CF70EC">
            <w:pPr>
              <w:contextualSpacing/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№ п/п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Наименование муниципальной программы</w:t>
            </w:r>
          </w:p>
        </w:tc>
        <w:tc>
          <w:tcPr>
            <w:tcW w:w="3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>2022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>2023</w:t>
            </w:r>
          </w:p>
        </w:tc>
        <w:tc>
          <w:tcPr>
            <w:tcW w:w="3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>2024</w:t>
            </w:r>
          </w:p>
        </w:tc>
      </w:tr>
      <w:tr w:rsidR="00F91703" w:rsidRPr="007170C2" w:rsidTr="00CF70EC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7170C2" w:rsidRDefault="007D709D" w:rsidP="00CF70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3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91703" w:rsidRPr="007170C2" w:rsidTr="00DD5D46">
        <w:trPr>
          <w:trHeight w:val="7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7170C2" w:rsidRDefault="007D709D" w:rsidP="00CF70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 xml:space="preserve">ПРОЕКТ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откл. + /-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 xml:space="preserve">ПРОЕКТ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+ /-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b/>
                <w:bCs/>
                <w:sz w:val="19"/>
                <w:szCs w:val="19"/>
              </w:rPr>
              <w:t xml:space="preserve">ПРОЕКТ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+ 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DD5D46" w:rsidRDefault="007D709D" w:rsidP="00CF70EC">
            <w:pPr>
              <w:contextualSpacing/>
              <w:jc w:val="center"/>
              <w:rPr>
                <w:sz w:val="19"/>
                <w:szCs w:val="19"/>
              </w:rPr>
            </w:pPr>
            <w:r w:rsidRPr="00DD5D46">
              <w:rPr>
                <w:sz w:val="19"/>
                <w:szCs w:val="19"/>
              </w:rPr>
              <w:t>%</w:t>
            </w:r>
          </w:p>
        </w:tc>
      </w:tr>
      <w:tr w:rsidR="00F91703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170C2" w:rsidRDefault="007D709D" w:rsidP="007D709D">
            <w:pPr>
              <w:jc w:val="center"/>
              <w:rPr>
                <w:sz w:val="20"/>
                <w:szCs w:val="20"/>
              </w:rPr>
            </w:pPr>
            <w:r w:rsidRPr="007170C2"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7170C2" w:rsidRDefault="007D709D" w:rsidP="007D709D">
            <w:pPr>
              <w:jc w:val="center"/>
            </w:pPr>
            <w:r w:rsidRPr="007170C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7170C2" w:rsidRDefault="007D709D" w:rsidP="007D709D">
            <w:pPr>
              <w:jc w:val="center"/>
            </w:pPr>
            <w:r w:rsidRPr="007170C2">
              <w:rPr>
                <w:sz w:val="22"/>
                <w:szCs w:val="22"/>
              </w:rPr>
              <w:t>14</w:t>
            </w:r>
          </w:p>
        </w:tc>
      </w:tr>
      <w:tr w:rsidR="00516617" w:rsidRPr="007170C2" w:rsidTr="00DD5D46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29 324,3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27 901,5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-1 422,8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95,1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31 277,2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31 277,2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31 478,6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31 478,6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204 898,8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207 546,0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2 647,2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154 851,9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154 851,9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179 219,1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179 219,1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Управление объектами муниципальной собственности и земельными ресурсами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8 059,8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8 428,6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368,8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Развитие системы образования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1 075 962,8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1 089 611,4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13 648,6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935 029,3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935 029,3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973 541,7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973 541,7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Социальная поддержка граждан, проживающих на территории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128,6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Создание условий для эффективного муниципального управления в муниципальном образовании «Вяземский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68 459,1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70 167,3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1 708,2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69 824,4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69 824,4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69 841,9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69 841,9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C639FE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Создание условий для осуществления градостр</w:t>
            </w:r>
            <w:r w:rsidR="00C639FE">
              <w:rPr>
                <w:sz w:val="19"/>
                <w:szCs w:val="19"/>
              </w:rPr>
              <w:t>.</w:t>
            </w:r>
            <w:r w:rsidRPr="007170C2">
              <w:rPr>
                <w:sz w:val="19"/>
                <w:szCs w:val="19"/>
              </w:rPr>
              <w:t xml:space="preserve">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-5,0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CF70EC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Управление муниц. финансами и создание условий для эффективного и ответственного управления муниц.финансами в муниципальном образовании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76 845,1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76 216,3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-628,8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51 170,1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35 053,9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35 053,9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CF70EC">
        <w:trPr>
          <w:trHeight w:val="2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79 673,1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81 469,0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1 795,9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36 487,3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36 487,3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37 314,4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37 314,4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CF70EC">
        <w:trPr>
          <w:trHeight w:val="1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Обеспечение законности и правопорядка в Вяземском районе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-40,0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Развитие субъектов МСП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Кадровая политика в здравоохранении муниципальном образовании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-55,7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72,1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156,0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156,0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Развитие  дорожно-транспортного комплекса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65 256,2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66 196,2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940,0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38 403,7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38 403,7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12 003,3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12 003,3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Газификация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Устойчивое развитие сельских территории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Охрана окруж.среды и экологическое информирование населения на территории муниципальном образовании «Вяземский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1 200,3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1 198,3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60 015,0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Обеспечение жильем молодых семей на территории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1 959,9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2 013,6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2 013,6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Информатизация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23 268,7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23 268,7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7170C2" w:rsidRDefault="00516617" w:rsidP="00D73D46">
            <w:pPr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1 636 115,0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1 656 369,8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20 254,8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1 350 158,5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1 350 158,5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1 371 585,2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1 371 585,2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F91703" w:rsidRPr="007170C2" w:rsidTr="00DD5D46">
        <w:trPr>
          <w:trHeight w:val="300"/>
        </w:trPr>
        <w:tc>
          <w:tcPr>
            <w:tcW w:w="16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D46" w:rsidRDefault="00DD5D46" w:rsidP="007D709D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D5D46" w:rsidRDefault="00DD5D46" w:rsidP="007D709D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D5D46" w:rsidRDefault="00DD5D46" w:rsidP="007D709D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D709D" w:rsidRPr="00C639FE" w:rsidRDefault="007D709D" w:rsidP="007D709D">
            <w:pPr>
              <w:jc w:val="center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lastRenderedPageBreak/>
              <w:t xml:space="preserve">Непрограммные расходы бюджета Вяземского района Смоленской области </w:t>
            </w:r>
          </w:p>
        </w:tc>
      </w:tr>
      <w:tr w:rsidR="00516617" w:rsidRPr="007170C2" w:rsidTr="00DD5D46">
        <w:trPr>
          <w:trHeight w:val="1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2 463,7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2 463,7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85,5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3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2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516617">
            <w:pPr>
              <w:jc w:val="both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е</w:t>
            </w:r>
            <w:r w:rsidRPr="007170C2">
              <w:rPr>
                <w:i/>
                <w:iCs/>
                <w:sz w:val="19"/>
                <w:szCs w:val="19"/>
              </w:rPr>
              <w:t>дин</w:t>
            </w:r>
            <w:r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 xml:space="preserve">денежное вознаграждение </w:t>
            </w:r>
            <w:r>
              <w:rPr>
                <w:i/>
                <w:iCs/>
                <w:sz w:val="19"/>
                <w:szCs w:val="19"/>
              </w:rPr>
              <w:t xml:space="preserve">- </w:t>
            </w:r>
            <w:r w:rsidRPr="007170C2">
              <w:rPr>
                <w:i/>
                <w:iCs/>
                <w:sz w:val="19"/>
                <w:szCs w:val="19"/>
              </w:rPr>
              <w:t>Почетн</w:t>
            </w:r>
            <w:r>
              <w:rPr>
                <w:i/>
                <w:iCs/>
                <w:sz w:val="19"/>
                <w:szCs w:val="19"/>
              </w:rPr>
              <w:t>ая</w:t>
            </w:r>
            <w:r w:rsidRPr="007170C2">
              <w:rPr>
                <w:i/>
                <w:iCs/>
                <w:sz w:val="19"/>
                <w:szCs w:val="19"/>
              </w:rPr>
              <w:t xml:space="preserve"> грамот</w:t>
            </w:r>
            <w:r>
              <w:rPr>
                <w:i/>
                <w:iCs/>
                <w:sz w:val="19"/>
                <w:szCs w:val="19"/>
              </w:rPr>
              <w:t xml:space="preserve">а </w:t>
            </w:r>
            <w:r w:rsidRPr="007170C2">
              <w:rPr>
                <w:i/>
                <w:iCs/>
                <w:sz w:val="19"/>
                <w:szCs w:val="19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-35,0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-44,4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Вяземский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44,4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5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Контрольно-ревизионная комиссия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6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-1 000,0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39,1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4,4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-0,6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88,0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10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516617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Полномочия по государственной регистрации актов гражд</w:t>
            </w:r>
            <w:r>
              <w:rPr>
                <w:i/>
                <w:iCs/>
                <w:sz w:val="19"/>
                <w:szCs w:val="19"/>
              </w:rPr>
              <w:t>.</w:t>
            </w:r>
            <w:r w:rsidRPr="007170C2">
              <w:rPr>
                <w:i/>
                <w:iCs/>
                <w:sz w:val="19"/>
                <w:szCs w:val="19"/>
              </w:rPr>
              <w:t>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2 288,0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101,0</w:t>
            </w:r>
          </w:p>
        </w:tc>
      </w:tr>
      <w:tr w:rsidR="00516617" w:rsidRPr="007170C2" w:rsidTr="00DD5D46">
        <w:trPr>
          <w:trHeight w:val="2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11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12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7170C2" w:rsidRDefault="00516617" w:rsidP="001D1569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резервный фонд Администрации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7170C2" w:rsidRDefault="00516617" w:rsidP="001D1569">
            <w:pPr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14 830,4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19 427,7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4 597,3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516617">
            <w:pPr>
              <w:jc w:val="both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резервный фонд Администрации Смоленской области (софинансирование)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966,9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-133,8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15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16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1D1569">
            <w:pPr>
              <w:jc w:val="center"/>
              <w:rPr>
                <w:sz w:val="19"/>
                <w:szCs w:val="19"/>
              </w:rPr>
            </w:pPr>
            <w:r w:rsidRPr="007170C2">
              <w:rPr>
                <w:sz w:val="19"/>
                <w:szCs w:val="19"/>
              </w:rPr>
              <w:t>17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расходы по договорам уступки прав требования (цессии)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17" w:rsidRPr="00C639FE" w:rsidRDefault="00516617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7" w:rsidRPr="00C639FE" w:rsidRDefault="00516617">
            <w:pPr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</w:tr>
      <w:tr w:rsidR="00516617" w:rsidRPr="007170C2" w:rsidTr="00DD5D46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30 682,6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34 111,1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3 428,5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111,2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11 481,3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11 481,3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11 503,1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11 503,1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6617" w:rsidRPr="00C639FE" w:rsidRDefault="00516617" w:rsidP="00516617">
            <w:pPr>
              <w:ind w:left="-108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516617" w:rsidRPr="007170C2" w:rsidRDefault="00516617" w:rsidP="001D1569">
            <w:pPr>
              <w:jc w:val="both"/>
              <w:rPr>
                <w:b/>
                <w:bCs/>
                <w:sz w:val="19"/>
                <w:szCs w:val="19"/>
              </w:rPr>
            </w:pPr>
            <w:r w:rsidRPr="007170C2">
              <w:rPr>
                <w:b/>
                <w:bCs/>
                <w:sz w:val="19"/>
                <w:szCs w:val="19"/>
              </w:rPr>
              <w:t xml:space="preserve">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1 666 797,6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1 690 480,9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23 683,3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101,4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1 361 639,8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1 361 639,8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1 383 088,3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b/>
                <w:bCs/>
                <w:sz w:val="19"/>
                <w:szCs w:val="19"/>
              </w:rPr>
            </w:pPr>
            <w:r w:rsidRPr="00C639FE">
              <w:rPr>
                <w:b/>
                <w:bCs/>
                <w:sz w:val="19"/>
                <w:szCs w:val="19"/>
              </w:rPr>
              <w:t>1 383 088,3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sz w:val="19"/>
                <w:szCs w:val="19"/>
              </w:rPr>
            </w:pPr>
            <w:r w:rsidRPr="00C639FE">
              <w:rPr>
                <w:sz w:val="19"/>
                <w:szCs w:val="19"/>
              </w:rPr>
              <w:t>100,0</w:t>
            </w:r>
          </w:p>
        </w:tc>
      </w:tr>
      <w:tr w:rsidR="00516617" w:rsidRPr="007170C2" w:rsidTr="00DD5D4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15 000,0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30 000,0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30 000,0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17" w:rsidRPr="00C639FE" w:rsidRDefault="00516617" w:rsidP="00CF70EC">
            <w:pPr>
              <w:ind w:left="-305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516617" w:rsidRPr="007170C2" w:rsidTr="00DD5D46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7170C2" w:rsidRDefault="00516617" w:rsidP="00D73D46">
            <w:pPr>
              <w:jc w:val="center"/>
              <w:rPr>
                <w:i/>
                <w:iCs/>
                <w:sz w:val="19"/>
                <w:szCs w:val="19"/>
              </w:rPr>
            </w:pPr>
            <w:r w:rsidRPr="007170C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6617" w:rsidRPr="007170C2" w:rsidRDefault="00516617" w:rsidP="00D73D46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7170C2">
              <w:rPr>
                <w:b/>
                <w:bCs/>
                <w:i/>
                <w:iCs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1 666 797,6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1 690 480,9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23 683,3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101,4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1 376 639,8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1 376 639,8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1 413 088,3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C639FE">
              <w:rPr>
                <w:b/>
                <w:bCs/>
                <w:i/>
                <w:iCs/>
                <w:sz w:val="19"/>
                <w:szCs w:val="19"/>
              </w:rPr>
              <w:t>1 413 088,3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6617" w:rsidRPr="00C639FE" w:rsidRDefault="00516617" w:rsidP="00CF70EC">
            <w:pPr>
              <w:ind w:left="-110"/>
              <w:jc w:val="right"/>
              <w:rPr>
                <w:i/>
                <w:iCs/>
                <w:sz w:val="19"/>
                <w:szCs w:val="19"/>
              </w:rPr>
            </w:pPr>
            <w:r w:rsidRPr="00C639FE">
              <w:rPr>
                <w:i/>
                <w:iCs/>
                <w:sz w:val="19"/>
                <w:szCs w:val="19"/>
              </w:rPr>
              <w:t>100,0</w:t>
            </w:r>
          </w:p>
        </w:tc>
      </w:tr>
    </w:tbl>
    <w:p w:rsidR="00956C92" w:rsidRPr="007170C2" w:rsidRDefault="00956C92" w:rsidP="006534E0">
      <w:pPr>
        <w:jc w:val="both"/>
      </w:pPr>
    </w:p>
    <w:p w:rsidR="00956C92" w:rsidRDefault="00956C92" w:rsidP="006534E0">
      <w:pPr>
        <w:jc w:val="both"/>
      </w:pPr>
    </w:p>
    <w:p w:rsidR="00C639FE" w:rsidRPr="007170C2" w:rsidRDefault="00C639FE" w:rsidP="006534E0">
      <w:pPr>
        <w:jc w:val="both"/>
      </w:pPr>
    </w:p>
    <w:tbl>
      <w:tblPr>
        <w:tblW w:w="16145" w:type="dxa"/>
        <w:tblInd w:w="-743" w:type="dxa"/>
        <w:tblLook w:val="04A0" w:firstRow="1" w:lastRow="0" w:firstColumn="1" w:lastColumn="0" w:noHBand="0" w:noVBand="1"/>
      </w:tblPr>
      <w:tblGrid>
        <w:gridCol w:w="3261"/>
        <w:gridCol w:w="520"/>
        <w:gridCol w:w="480"/>
        <w:gridCol w:w="1126"/>
        <w:gridCol w:w="1080"/>
        <w:gridCol w:w="905"/>
        <w:gridCol w:w="940"/>
        <w:gridCol w:w="1141"/>
        <w:gridCol w:w="1134"/>
        <w:gridCol w:w="868"/>
        <w:gridCol w:w="880"/>
        <w:gridCol w:w="1104"/>
        <w:gridCol w:w="1134"/>
        <w:gridCol w:w="692"/>
        <w:gridCol w:w="880"/>
      </w:tblGrid>
      <w:tr w:rsidR="001D6288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3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82B" w:rsidRPr="007170C2" w:rsidRDefault="000A082B" w:rsidP="003361E7">
            <w:pPr>
              <w:rPr>
                <w:sz w:val="20"/>
                <w:szCs w:val="20"/>
              </w:rPr>
            </w:pPr>
            <w:r w:rsidRPr="007170C2">
              <w:rPr>
                <w:b/>
                <w:bCs/>
                <w:sz w:val="20"/>
                <w:szCs w:val="20"/>
              </w:rPr>
              <w:t xml:space="preserve">Приложение №3                                                                                  </w:t>
            </w:r>
            <w:r w:rsidRPr="007170C2">
              <w:rPr>
                <w:sz w:val="20"/>
                <w:szCs w:val="20"/>
              </w:rPr>
              <w:t xml:space="preserve">к заключению Контрольно-ревизионной комиссии муниципального образования "Вяземский район" Смоленской области от </w:t>
            </w:r>
            <w:r w:rsidR="003361E7">
              <w:rPr>
                <w:sz w:val="20"/>
                <w:szCs w:val="20"/>
              </w:rPr>
              <w:t>22</w:t>
            </w:r>
            <w:r w:rsidR="00516617">
              <w:rPr>
                <w:sz w:val="20"/>
                <w:szCs w:val="20"/>
              </w:rPr>
              <w:t>.</w:t>
            </w:r>
            <w:r w:rsidR="002D10DF" w:rsidRPr="007170C2">
              <w:rPr>
                <w:sz w:val="20"/>
                <w:szCs w:val="20"/>
              </w:rPr>
              <w:t>1</w:t>
            </w:r>
            <w:r w:rsidR="00516617">
              <w:rPr>
                <w:sz w:val="20"/>
                <w:szCs w:val="20"/>
              </w:rPr>
              <w:t>2</w:t>
            </w:r>
            <w:r w:rsidRPr="007170C2">
              <w:rPr>
                <w:sz w:val="20"/>
                <w:szCs w:val="20"/>
              </w:rPr>
              <w:t>.2022 года</w:t>
            </w:r>
          </w:p>
        </w:tc>
      </w:tr>
      <w:tr w:rsidR="001D6288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7170C2" w:rsidRDefault="000A082B" w:rsidP="000A082B">
            <w:pPr>
              <w:rPr>
                <w:sz w:val="20"/>
                <w:szCs w:val="20"/>
              </w:rPr>
            </w:pPr>
          </w:p>
        </w:tc>
      </w:tr>
      <w:tr w:rsidR="001D6288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7170C2" w:rsidRDefault="000A082B" w:rsidP="000A082B">
            <w:pPr>
              <w:rPr>
                <w:sz w:val="20"/>
                <w:szCs w:val="20"/>
              </w:rPr>
            </w:pPr>
          </w:p>
        </w:tc>
      </w:tr>
      <w:tr w:rsidR="001D6288" w:rsidRPr="007170C2" w:rsidTr="008B4982">
        <w:trPr>
          <w:trHeight w:val="1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7170C2" w:rsidRDefault="000A082B" w:rsidP="000A082B">
            <w:pPr>
              <w:rPr>
                <w:sz w:val="20"/>
                <w:szCs w:val="20"/>
              </w:rPr>
            </w:pPr>
          </w:p>
        </w:tc>
      </w:tr>
      <w:tr w:rsidR="001D6288" w:rsidRPr="00CF70EC" w:rsidTr="00171AA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7170C2" w:rsidRDefault="000A082B" w:rsidP="000A082B">
            <w:pPr>
              <w:rPr>
                <w:rFonts w:ascii="Calibri" w:hAnsi="Calibri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82B" w:rsidRPr="00CF70EC" w:rsidRDefault="000A082B" w:rsidP="000A082B">
            <w:pPr>
              <w:jc w:val="right"/>
              <w:rPr>
                <w:sz w:val="20"/>
                <w:szCs w:val="20"/>
              </w:rPr>
            </w:pPr>
            <w:r w:rsidRPr="00CF70EC">
              <w:rPr>
                <w:sz w:val="20"/>
                <w:szCs w:val="20"/>
              </w:rPr>
              <w:t xml:space="preserve"> (тыс.рублей)</w:t>
            </w:r>
          </w:p>
        </w:tc>
      </w:tr>
      <w:tr w:rsidR="007170C2" w:rsidRPr="007170C2" w:rsidTr="00171AA3">
        <w:trPr>
          <w:trHeight w:val="1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1D6288" w:rsidRPr="007170C2" w:rsidTr="00171AA3">
        <w:trPr>
          <w:trHeight w:val="1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7170C2" w:rsidRDefault="000A082B" w:rsidP="000A0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7170C2" w:rsidRDefault="000A082B" w:rsidP="000A0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7170C2" w:rsidRDefault="000A082B" w:rsidP="000A0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171AA3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 +/-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 +/-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 +/-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7170C2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171AA3" w:rsidRPr="007170C2" w:rsidTr="00171AA3">
        <w:trPr>
          <w:trHeight w:val="1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D064CC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97 480,6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97 382,6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-98,0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95 246,5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95 246,5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95 285,8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95 285,8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1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Функционирование представ</w:t>
            </w:r>
            <w:r w:rsidR="00C639FE">
              <w:rPr>
                <w:i/>
                <w:iCs/>
                <w:sz w:val="18"/>
                <w:szCs w:val="18"/>
              </w:rPr>
              <w:t>.</w:t>
            </w:r>
            <w:r w:rsidRPr="007170C2">
              <w:rPr>
                <w:i/>
                <w:iCs/>
                <w:sz w:val="18"/>
                <w:szCs w:val="18"/>
              </w:rPr>
              <w:t>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4 895,0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4 895,0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49 006,9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49 792,4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785,5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49 387,9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49 387,9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49 438,4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49 438,4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 xml:space="preserve">Обеспечение деятельности </w:t>
            </w:r>
            <w:r w:rsidR="00C639FE">
              <w:rPr>
                <w:i/>
                <w:iCs/>
                <w:sz w:val="18"/>
                <w:szCs w:val="18"/>
              </w:rPr>
              <w:t>фин.</w:t>
            </w:r>
            <w:r w:rsidRPr="007170C2">
              <w:rPr>
                <w:i/>
                <w:iCs/>
                <w:sz w:val="18"/>
                <w:szCs w:val="18"/>
              </w:rPr>
              <w:t>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14 761,1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14 132,4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-628,7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1 010,9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-1 000,0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71AA3" w:rsidRPr="007170C2" w:rsidTr="00171AA3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25 290,1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26 035,3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24 687,3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24 687,3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24 676,7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24 676,7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66 009,2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66 960,9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951,7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39 033,7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39 033,7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12 633,3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71AA3" w:rsidRPr="007170C2" w:rsidTr="00171AA3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71AA3" w:rsidRPr="007170C2" w:rsidTr="00171AA3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65 256,2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66 196,2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38 403,7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12 003,3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12 003,3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639FE">
            <w:pPr>
              <w:ind w:left="-108" w:righ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Другие вопросы в области нац</w:t>
            </w:r>
            <w:r w:rsidR="00C639FE">
              <w:rPr>
                <w:i/>
                <w:iCs/>
                <w:sz w:val="18"/>
                <w:szCs w:val="18"/>
              </w:rPr>
              <w:t>.</w:t>
            </w:r>
            <w:r w:rsidRPr="007170C2">
              <w:rPr>
                <w:i/>
                <w:iCs/>
                <w:sz w:val="18"/>
                <w:szCs w:val="18"/>
              </w:rPr>
              <w:t>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764,7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D064CC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1 200,3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1 198,3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60 015,0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D064CC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71AA3" w:rsidRPr="007170C2" w:rsidTr="00171AA3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D064CC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1 200,3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1 198,3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60 015,0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D064CC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1 133 577,7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1 152 532,8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18 955,1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969 901,2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969 901,2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1 008 713,9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1 008 713,9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292 101,7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296 371,1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4 269,4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259 863,4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259 863,4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265 870,1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265 870,1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721 622,2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734 935,8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13 313,6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609 352,4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609 352,4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642 241,5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642 241,5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97 821,9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98 794,8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972,9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80 385,3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80 385,3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80 302,2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80 302,2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053AFA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1 454,9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-10,8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ind w:left="-108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20 566,2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20 976,2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160 002,7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163 460,9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3 458,2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115 328,5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115 328,5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139 505,2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139 505,2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122 289,8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126 021,8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3 732,0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77 143,7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77 143,7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101 320,4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101 320,4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37 712,9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37 439,1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-273,8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99,3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C639FE">
        <w:trPr>
          <w:trHeight w:val="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Социальная политика в т.ч.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74 198,1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72 221,9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-1 976,2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75 075,4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75 075,4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75 294,5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75 294,5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7 119,5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454,7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6 955,7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6 797,7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-158,0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97,7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7 034,0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7 034,0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6 998,0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55 071,1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52 698,2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-2 372,9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95,7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55 976,2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55 976,2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56 029,9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56 029,9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3361E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5 506,5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5 606,5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5 400,4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5 601,8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3361E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71 178,9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72 373,1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1 194,2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27 787,3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27 787,3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28 504,6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28 504,6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3361E7">
        <w:trPr>
          <w:trHeight w:val="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39 085,4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40 279,6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1 194,2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103,1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27 787,3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27 787,3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28 504,6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28 504,6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32 093,5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32 093,5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71AA3" w:rsidRPr="007170C2" w:rsidTr="00171AA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Обслуживание государственного 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18 934,1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18 934,1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18 934,1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18 934,1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 xml:space="preserve">1 </w:t>
            </w:r>
            <w:bookmarkStart w:id="2" w:name="_GoBack"/>
            <w:bookmarkEnd w:id="2"/>
            <w:r w:rsidRPr="00C639FE">
              <w:rPr>
                <w:i/>
                <w:iCs/>
                <w:sz w:val="18"/>
                <w:szCs w:val="18"/>
              </w:rPr>
              <w:t>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45 414,3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45 414,3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38 214,5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38 214,5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22 098,3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22 098,3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43 987,0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43 987,0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38 214,5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22 098,3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22 098,3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3" w:rsidRPr="007170C2" w:rsidRDefault="00171AA3" w:rsidP="00CC3A05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прочие межбюджетные трасферты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1 427,3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7170C2" w:rsidRDefault="00171AA3" w:rsidP="00CC3A05">
            <w:pPr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7170C2" w:rsidRDefault="00171AA3" w:rsidP="00CC3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1 666 797,6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1 690 480,9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23 683,3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1 361 639,8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1 361 639,8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1 383 088,3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1 383 088,3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635A96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в том числе условно-утвержденные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0A082B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7170C2" w:rsidRDefault="00171AA3" w:rsidP="000A082B">
            <w:pPr>
              <w:rPr>
                <w:i/>
                <w:iCs/>
                <w:sz w:val="18"/>
                <w:szCs w:val="18"/>
              </w:rPr>
            </w:pPr>
            <w:r w:rsidRPr="007170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15 000,0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C639FE">
              <w:rPr>
                <w:i/>
                <w:iCs/>
                <w:sz w:val="18"/>
                <w:szCs w:val="18"/>
              </w:rPr>
              <w:t>30 000,0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C639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71AA3" w:rsidRPr="007170C2" w:rsidTr="00171A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7170C2" w:rsidRDefault="00171AA3" w:rsidP="00D06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170C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7170C2" w:rsidRDefault="00171AA3" w:rsidP="00D064CC">
            <w:pPr>
              <w:rPr>
                <w:sz w:val="18"/>
                <w:szCs w:val="18"/>
              </w:rPr>
            </w:pPr>
            <w:r w:rsidRPr="007170C2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7170C2" w:rsidRDefault="00171AA3" w:rsidP="00D064CC">
            <w:pPr>
              <w:rPr>
                <w:sz w:val="18"/>
                <w:szCs w:val="18"/>
              </w:rPr>
            </w:pPr>
            <w:r w:rsidRPr="007170C2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1 666 797,6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1 690 480,9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23 683,3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101,4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1 376 639,8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1 376 639,8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C639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1 413 088,3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1 413 088,3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AA3" w:rsidRPr="00C639FE" w:rsidRDefault="00171AA3" w:rsidP="00171AA3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39F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A082B" w:rsidRPr="007170C2" w:rsidRDefault="000A082B" w:rsidP="006534E0">
      <w:pPr>
        <w:jc w:val="both"/>
      </w:pPr>
    </w:p>
    <w:sectPr w:rsidR="000A082B" w:rsidRPr="007170C2" w:rsidSect="00D01346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EC" w:rsidRDefault="00CF70EC" w:rsidP="00482AB3">
      <w:r>
        <w:separator/>
      </w:r>
    </w:p>
  </w:endnote>
  <w:endnote w:type="continuationSeparator" w:id="0">
    <w:p w:rsidR="00CF70EC" w:rsidRDefault="00CF70E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EC" w:rsidRDefault="00CF70EC" w:rsidP="00482AB3">
      <w:r>
        <w:separator/>
      </w:r>
    </w:p>
  </w:footnote>
  <w:footnote w:type="continuationSeparator" w:id="0">
    <w:p w:rsidR="00CF70EC" w:rsidRDefault="00CF70EC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81"/>
    <w:multiLevelType w:val="hybridMultilevel"/>
    <w:tmpl w:val="1C0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E"/>
    <w:multiLevelType w:val="hybridMultilevel"/>
    <w:tmpl w:val="70F83F98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51D1"/>
    <w:multiLevelType w:val="hybridMultilevel"/>
    <w:tmpl w:val="0BCE190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240"/>
    <w:multiLevelType w:val="hybridMultilevel"/>
    <w:tmpl w:val="DCB6E55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325E"/>
    <w:multiLevelType w:val="hybridMultilevel"/>
    <w:tmpl w:val="E188E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61D3"/>
    <w:multiLevelType w:val="hybridMultilevel"/>
    <w:tmpl w:val="629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C61FC"/>
    <w:multiLevelType w:val="hybridMultilevel"/>
    <w:tmpl w:val="9B489B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A2C0B"/>
    <w:multiLevelType w:val="hybridMultilevel"/>
    <w:tmpl w:val="DB641A1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E36DFF"/>
    <w:multiLevelType w:val="hybridMultilevel"/>
    <w:tmpl w:val="305458B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FF81EF1"/>
    <w:multiLevelType w:val="hybridMultilevel"/>
    <w:tmpl w:val="3B8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1461"/>
    <w:multiLevelType w:val="hybridMultilevel"/>
    <w:tmpl w:val="F4A4CF30"/>
    <w:lvl w:ilvl="0" w:tplc="83560D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415CCE"/>
    <w:multiLevelType w:val="hybridMultilevel"/>
    <w:tmpl w:val="08E0EED2"/>
    <w:lvl w:ilvl="0" w:tplc="5112B8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2E62"/>
    <w:multiLevelType w:val="hybridMultilevel"/>
    <w:tmpl w:val="5540E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A0229"/>
    <w:multiLevelType w:val="hybridMultilevel"/>
    <w:tmpl w:val="1954FD00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B77BC0"/>
    <w:multiLevelType w:val="hybridMultilevel"/>
    <w:tmpl w:val="B26A33F8"/>
    <w:lvl w:ilvl="0" w:tplc="5112B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880780"/>
    <w:multiLevelType w:val="hybridMultilevel"/>
    <w:tmpl w:val="69F4167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3DFF2A39"/>
    <w:multiLevelType w:val="hybridMultilevel"/>
    <w:tmpl w:val="732E3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1" w15:restartNumberingAfterBreak="0">
    <w:nsid w:val="42841130"/>
    <w:multiLevelType w:val="hybridMultilevel"/>
    <w:tmpl w:val="088C3072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27BC"/>
    <w:multiLevelType w:val="hybridMultilevel"/>
    <w:tmpl w:val="0916026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1264E"/>
    <w:multiLevelType w:val="hybridMultilevel"/>
    <w:tmpl w:val="ECF8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5E4F"/>
    <w:multiLevelType w:val="hybridMultilevel"/>
    <w:tmpl w:val="C2442C14"/>
    <w:lvl w:ilvl="0" w:tplc="5404B2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BB92DCE"/>
    <w:multiLevelType w:val="hybridMultilevel"/>
    <w:tmpl w:val="0D500C5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57CD"/>
    <w:multiLevelType w:val="hybridMultilevel"/>
    <w:tmpl w:val="2C2286C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C3C21"/>
    <w:multiLevelType w:val="hybridMultilevel"/>
    <w:tmpl w:val="EE0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D4152DF"/>
    <w:multiLevelType w:val="hybridMultilevel"/>
    <w:tmpl w:val="F4BC6DB0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8D792A"/>
    <w:multiLevelType w:val="hybridMultilevel"/>
    <w:tmpl w:val="09EAB44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671CE"/>
    <w:multiLevelType w:val="hybridMultilevel"/>
    <w:tmpl w:val="A4C6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A5BAD"/>
    <w:multiLevelType w:val="hybridMultilevel"/>
    <w:tmpl w:val="76EA7C6A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20"/>
  </w:num>
  <w:num w:numId="5">
    <w:abstractNumId w:val="19"/>
  </w:num>
  <w:num w:numId="6">
    <w:abstractNumId w:val="29"/>
  </w:num>
  <w:num w:numId="7">
    <w:abstractNumId w:val="25"/>
  </w:num>
  <w:num w:numId="8">
    <w:abstractNumId w:val="31"/>
  </w:num>
  <w:num w:numId="9">
    <w:abstractNumId w:val="0"/>
  </w:num>
  <w:num w:numId="10">
    <w:abstractNumId w:val="28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"/>
  </w:num>
  <w:num w:numId="20">
    <w:abstractNumId w:val="27"/>
  </w:num>
  <w:num w:numId="21">
    <w:abstractNumId w:val="32"/>
  </w:num>
  <w:num w:numId="22">
    <w:abstractNumId w:val="8"/>
  </w:num>
  <w:num w:numId="23">
    <w:abstractNumId w:val="4"/>
  </w:num>
  <w:num w:numId="24">
    <w:abstractNumId w:val="30"/>
  </w:num>
  <w:num w:numId="25">
    <w:abstractNumId w:val="24"/>
  </w:num>
  <w:num w:numId="26">
    <w:abstractNumId w:val="11"/>
  </w:num>
  <w:num w:numId="27">
    <w:abstractNumId w:val="22"/>
  </w:num>
  <w:num w:numId="28">
    <w:abstractNumId w:val="23"/>
  </w:num>
  <w:num w:numId="29">
    <w:abstractNumId w:val="26"/>
  </w:num>
  <w:num w:numId="30">
    <w:abstractNumId w:val="13"/>
  </w:num>
  <w:num w:numId="31">
    <w:abstractNumId w:val="5"/>
  </w:num>
  <w:num w:numId="32">
    <w:abstractNumId w:val="18"/>
  </w:num>
  <w:num w:numId="33">
    <w:abstractNumId w:val="12"/>
  </w:num>
  <w:num w:numId="34">
    <w:abstractNumId w:val="9"/>
  </w:num>
  <w:num w:numId="35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649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6986"/>
    <w:rsid w:val="00007558"/>
    <w:rsid w:val="00010C36"/>
    <w:rsid w:val="00010DA7"/>
    <w:rsid w:val="000110CE"/>
    <w:rsid w:val="0001294F"/>
    <w:rsid w:val="00012A83"/>
    <w:rsid w:val="00012D76"/>
    <w:rsid w:val="0001328C"/>
    <w:rsid w:val="00014014"/>
    <w:rsid w:val="000147D8"/>
    <w:rsid w:val="0001553E"/>
    <w:rsid w:val="00017596"/>
    <w:rsid w:val="00017E80"/>
    <w:rsid w:val="0002021B"/>
    <w:rsid w:val="0002114E"/>
    <w:rsid w:val="000211B8"/>
    <w:rsid w:val="00021644"/>
    <w:rsid w:val="00021AC0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EB3"/>
    <w:rsid w:val="00045399"/>
    <w:rsid w:val="00047870"/>
    <w:rsid w:val="00047F2E"/>
    <w:rsid w:val="000509EA"/>
    <w:rsid w:val="0005108A"/>
    <w:rsid w:val="00051186"/>
    <w:rsid w:val="00053AFA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84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2D36"/>
    <w:rsid w:val="000944BC"/>
    <w:rsid w:val="00095E18"/>
    <w:rsid w:val="000961AA"/>
    <w:rsid w:val="000974EA"/>
    <w:rsid w:val="000A02B1"/>
    <w:rsid w:val="000A0484"/>
    <w:rsid w:val="000A082B"/>
    <w:rsid w:val="000A0C2F"/>
    <w:rsid w:val="000A0EFA"/>
    <w:rsid w:val="000A13E2"/>
    <w:rsid w:val="000A150C"/>
    <w:rsid w:val="000A28E8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16B"/>
    <w:rsid w:val="000C238F"/>
    <w:rsid w:val="000C2A4A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197E"/>
    <w:rsid w:val="000E22A8"/>
    <w:rsid w:val="000E30B7"/>
    <w:rsid w:val="000E30D9"/>
    <w:rsid w:val="000E4D37"/>
    <w:rsid w:val="000E5084"/>
    <w:rsid w:val="000E5C15"/>
    <w:rsid w:val="000E5FDD"/>
    <w:rsid w:val="000E7252"/>
    <w:rsid w:val="000E7718"/>
    <w:rsid w:val="000F05DB"/>
    <w:rsid w:val="000F084D"/>
    <w:rsid w:val="000F3FFB"/>
    <w:rsid w:val="000F572A"/>
    <w:rsid w:val="000F60FE"/>
    <w:rsid w:val="000F659C"/>
    <w:rsid w:val="00100154"/>
    <w:rsid w:val="0010037A"/>
    <w:rsid w:val="00100BC7"/>
    <w:rsid w:val="00102C05"/>
    <w:rsid w:val="00102D2A"/>
    <w:rsid w:val="00103394"/>
    <w:rsid w:val="001045B0"/>
    <w:rsid w:val="001050E5"/>
    <w:rsid w:val="0010511A"/>
    <w:rsid w:val="001058E4"/>
    <w:rsid w:val="001060FB"/>
    <w:rsid w:val="0010663C"/>
    <w:rsid w:val="00107434"/>
    <w:rsid w:val="00107A5B"/>
    <w:rsid w:val="00113DE3"/>
    <w:rsid w:val="00116346"/>
    <w:rsid w:val="0011758C"/>
    <w:rsid w:val="00120223"/>
    <w:rsid w:val="00120930"/>
    <w:rsid w:val="0012194E"/>
    <w:rsid w:val="00121AE4"/>
    <w:rsid w:val="00121DE1"/>
    <w:rsid w:val="0012281B"/>
    <w:rsid w:val="001233D4"/>
    <w:rsid w:val="00123C00"/>
    <w:rsid w:val="00123FB1"/>
    <w:rsid w:val="001249B2"/>
    <w:rsid w:val="00125698"/>
    <w:rsid w:val="001269F2"/>
    <w:rsid w:val="00126D58"/>
    <w:rsid w:val="00126DF4"/>
    <w:rsid w:val="00126F8D"/>
    <w:rsid w:val="0013008D"/>
    <w:rsid w:val="001304B0"/>
    <w:rsid w:val="00132EFA"/>
    <w:rsid w:val="001334EE"/>
    <w:rsid w:val="00134172"/>
    <w:rsid w:val="0013525F"/>
    <w:rsid w:val="00135CA3"/>
    <w:rsid w:val="001360E2"/>
    <w:rsid w:val="0013669A"/>
    <w:rsid w:val="001400B6"/>
    <w:rsid w:val="00140908"/>
    <w:rsid w:val="0014242F"/>
    <w:rsid w:val="001429F7"/>
    <w:rsid w:val="00143665"/>
    <w:rsid w:val="0014405C"/>
    <w:rsid w:val="001447C6"/>
    <w:rsid w:val="00144EF5"/>
    <w:rsid w:val="00145334"/>
    <w:rsid w:val="001453F1"/>
    <w:rsid w:val="001461FA"/>
    <w:rsid w:val="00147315"/>
    <w:rsid w:val="00150156"/>
    <w:rsid w:val="00153069"/>
    <w:rsid w:val="00153C01"/>
    <w:rsid w:val="00154F1D"/>
    <w:rsid w:val="0015500A"/>
    <w:rsid w:val="00155D72"/>
    <w:rsid w:val="001560AD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6B82"/>
    <w:rsid w:val="001671CB"/>
    <w:rsid w:val="00167529"/>
    <w:rsid w:val="00167843"/>
    <w:rsid w:val="001678C6"/>
    <w:rsid w:val="001709C1"/>
    <w:rsid w:val="00171911"/>
    <w:rsid w:val="00171AA3"/>
    <w:rsid w:val="00172374"/>
    <w:rsid w:val="00172979"/>
    <w:rsid w:val="00173328"/>
    <w:rsid w:val="001756A2"/>
    <w:rsid w:val="00175C19"/>
    <w:rsid w:val="00176677"/>
    <w:rsid w:val="001776A8"/>
    <w:rsid w:val="00180C81"/>
    <w:rsid w:val="0018147D"/>
    <w:rsid w:val="001819FD"/>
    <w:rsid w:val="00181A84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C24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B6E56"/>
    <w:rsid w:val="001C0FCA"/>
    <w:rsid w:val="001C1FCF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1569"/>
    <w:rsid w:val="001D2278"/>
    <w:rsid w:val="001D30C3"/>
    <w:rsid w:val="001D43A0"/>
    <w:rsid w:val="001D46FD"/>
    <w:rsid w:val="001D5C34"/>
    <w:rsid w:val="001D5EC5"/>
    <w:rsid w:val="001D6288"/>
    <w:rsid w:val="001D7270"/>
    <w:rsid w:val="001D785A"/>
    <w:rsid w:val="001D7C3A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05EE"/>
    <w:rsid w:val="001F07CA"/>
    <w:rsid w:val="001F118D"/>
    <w:rsid w:val="001F3053"/>
    <w:rsid w:val="001F349E"/>
    <w:rsid w:val="001F3FE2"/>
    <w:rsid w:val="001F4A65"/>
    <w:rsid w:val="001F5926"/>
    <w:rsid w:val="001F65DF"/>
    <w:rsid w:val="001F7776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DD7"/>
    <w:rsid w:val="00210B0D"/>
    <w:rsid w:val="00210F3D"/>
    <w:rsid w:val="00213F44"/>
    <w:rsid w:val="0021533B"/>
    <w:rsid w:val="0021690F"/>
    <w:rsid w:val="00216FCE"/>
    <w:rsid w:val="00217891"/>
    <w:rsid w:val="0021797F"/>
    <w:rsid w:val="002204E8"/>
    <w:rsid w:val="002207B8"/>
    <w:rsid w:val="00220CC1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5467"/>
    <w:rsid w:val="00227347"/>
    <w:rsid w:val="0022772B"/>
    <w:rsid w:val="002278D7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65E7"/>
    <w:rsid w:val="002371D8"/>
    <w:rsid w:val="00237FAD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9AC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1FED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3C9"/>
    <w:rsid w:val="002A04C2"/>
    <w:rsid w:val="002A06CB"/>
    <w:rsid w:val="002A10CB"/>
    <w:rsid w:val="002A12D6"/>
    <w:rsid w:val="002A1C7B"/>
    <w:rsid w:val="002A224D"/>
    <w:rsid w:val="002A24E3"/>
    <w:rsid w:val="002A2753"/>
    <w:rsid w:val="002A3EAF"/>
    <w:rsid w:val="002A4197"/>
    <w:rsid w:val="002A50C7"/>
    <w:rsid w:val="002A51A6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3B36"/>
    <w:rsid w:val="002B58ED"/>
    <w:rsid w:val="002B5ECA"/>
    <w:rsid w:val="002B662B"/>
    <w:rsid w:val="002B68D1"/>
    <w:rsid w:val="002B6ED3"/>
    <w:rsid w:val="002B79B0"/>
    <w:rsid w:val="002C0B71"/>
    <w:rsid w:val="002C35BD"/>
    <w:rsid w:val="002C38BF"/>
    <w:rsid w:val="002C4008"/>
    <w:rsid w:val="002C67D7"/>
    <w:rsid w:val="002C731C"/>
    <w:rsid w:val="002D02D7"/>
    <w:rsid w:val="002D10DF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511"/>
    <w:rsid w:val="002F0914"/>
    <w:rsid w:val="002F1A8A"/>
    <w:rsid w:val="002F2C0F"/>
    <w:rsid w:val="002F2CA5"/>
    <w:rsid w:val="002F3455"/>
    <w:rsid w:val="002F3D51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66D4"/>
    <w:rsid w:val="003079EC"/>
    <w:rsid w:val="00307C69"/>
    <w:rsid w:val="003101D8"/>
    <w:rsid w:val="0031032C"/>
    <w:rsid w:val="003109CF"/>
    <w:rsid w:val="0031176A"/>
    <w:rsid w:val="0031232A"/>
    <w:rsid w:val="00312680"/>
    <w:rsid w:val="0031457F"/>
    <w:rsid w:val="0031577D"/>
    <w:rsid w:val="0031775C"/>
    <w:rsid w:val="0031799B"/>
    <w:rsid w:val="00321334"/>
    <w:rsid w:val="00321A59"/>
    <w:rsid w:val="00321A87"/>
    <w:rsid w:val="00322174"/>
    <w:rsid w:val="003221EB"/>
    <w:rsid w:val="003228FE"/>
    <w:rsid w:val="00322DAE"/>
    <w:rsid w:val="003238C9"/>
    <w:rsid w:val="003246BD"/>
    <w:rsid w:val="00325A2A"/>
    <w:rsid w:val="00325A54"/>
    <w:rsid w:val="00325C33"/>
    <w:rsid w:val="00326887"/>
    <w:rsid w:val="00327079"/>
    <w:rsid w:val="0032722D"/>
    <w:rsid w:val="003272BB"/>
    <w:rsid w:val="00327451"/>
    <w:rsid w:val="003275E2"/>
    <w:rsid w:val="00327D6C"/>
    <w:rsid w:val="003307FF"/>
    <w:rsid w:val="0033152C"/>
    <w:rsid w:val="00332557"/>
    <w:rsid w:val="00332A32"/>
    <w:rsid w:val="00332B50"/>
    <w:rsid w:val="00334297"/>
    <w:rsid w:val="003361E7"/>
    <w:rsid w:val="003373E7"/>
    <w:rsid w:val="00340A9B"/>
    <w:rsid w:val="00342AE8"/>
    <w:rsid w:val="003432DC"/>
    <w:rsid w:val="00344508"/>
    <w:rsid w:val="00344887"/>
    <w:rsid w:val="0034595B"/>
    <w:rsid w:val="00346350"/>
    <w:rsid w:val="003468B6"/>
    <w:rsid w:val="00346C14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516"/>
    <w:rsid w:val="00364B17"/>
    <w:rsid w:val="0036550E"/>
    <w:rsid w:val="003668C1"/>
    <w:rsid w:val="0036728B"/>
    <w:rsid w:val="003677C8"/>
    <w:rsid w:val="0037175D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1D95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3F5E"/>
    <w:rsid w:val="003B454E"/>
    <w:rsid w:val="003B465F"/>
    <w:rsid w:val="003B4849"/>
    <w:rsid w:val="003B4A12"/>
    <w:rsid w:val="003B6830"/>
    <w:rsid w:val="003C1250"/>
    <w:rsid w:val="003C14E5"/>
    <w:rsid w:val="003C18B6"/>
    <w:rsid w:val="003C1C00"/>
    <w:rsid w:val="003C5C5A"/>
    <w:rsid w:val="003C6E23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6D9"/>
    <w:rsid w:val="003E1B22"/>
    <w:rsid w:val="003E229B"/>
    <w:rsid w:val="003E34A1"/>
    <w:rsid w:val="003E4617"/>
    <w:rsid w:val="003E6DB2"/>
    <w:rsid w:val="003E718A"/>
    <w:rsid w:val="003E7499"/>
    <w:rsid w:val="003E796D"/>
    <w:rsid w:val="003E79DB"/>
    <w:rsid w:val="003F0B6D"/>
    <w:rsid w:val="003F1D31"/>
    <w:rsid w:val="003F2001"/>
    <w:rsid w:val="003F2945"/>
    <w:rsid w:val="003F2B49"/>
    <w:rsid w:val="003F38E4"/>
    <w:rsid w:val="003F40CB"/>
    <w:rsid w:val="003F4BE5"/>
    <w:rsid w:val="00400742"/>
    <w:rsid w:val="004007FF"/>
    <w:rsid w:val="0040163C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A55"/>
    <w:rsid w:val="00413E9C"/>
    <w:rsid w:val="00415A59"/>
    <w:rsid w:val="00416AAF"/>
    <w:rsid w:val="00420DB8"/>
    <w:rsid w:val="00420FC4"/>
    <w:rsid w:val="00421191"/>
    <w:rsid w:val="004220F3"/>
    <w:rsid w:val="004225FC"/>
    <w:rsid w:val="00422866"/>
    <w:rsid w:val="00422CF1"/>
    <w:rsid w:val="004234AA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275B"/>
    <w:rsid w:val="00434001"/>
    <w:rsid w:val="00434232"/>
    <w:rsid w:val="0043492B"/>
    <w:rsid w:val="00434BBD"/>
    <w:rsid w:val="00434C39"/>
    <w:rsid w:val="00435526"/>
    <w:rsid w:val="004355CA"/>
    <w:rsid w:val="00436C1D"/>
    <w:rsid w:val="004371C8"/>
    <w:rsid w:val="00437339"/>
    <w:rsid w:val="004401E9"/>
    <w:rsid w:val="00440544"/>
    <w:rsid w:val="00441988"/>
    <w:rsid w:val="00441BFF"/>
    <w:rsid w:val="00442076"/>
    <w:rsid w:val="00443933"/>
    <w:rsid w:val="004446A8"/>
    <w:rsid w:val="00450636"/>
    <w:rsid w:val="00452B64"/>
    <w:rsid w:val="0045328E"/>
    <w:rsid w:val="0045361B"/>
    <w:rsid w:val="00454308"/>
    <w:rsid w:val="00454CAA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9D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1953"/>
    <w:rsid w:val="00481ECF"/>
    <w:rsid w:val="0048237B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6C5D"/>
    <w:rsid w:val="00496CFB"/>
    <w:rsid w:val="004974E7"/>
    <w:rsid w:val="004A0081"/>
    <w:rsid w:val="004A07D1"/>
    <w:rsid w:val="004A19A2"/>
    <w:rsid w:val="004A2CC7"/>
    <w:rsid w:val="004A3BEC"/>
    <w:rsid w:val="004A6967"/>
    <w:rsid w:val="004A6E66"/>
    <w:rsid w:val="004B093E"/>
    <w:rsid w:val="004B1B12"/>
    <w:rsid w:val="004B1BE2"/>
    <w:rsid w:val="004B210A"/>
    <w:rsid w:val="004B3059"/>
    <w:rsid w:val="004B323C"/>
    <w:rsid w:val="004B4D85"/>
    <w:rsid w:val="004B4EF5"/>
    <w:rsid w:val="004B5DFF"/>
    <w:rsid w:val="004B72BD"/>
    <w:rsid w:val="004B73D4"/>
    <w:rsid w:val="004B7599"/>
    <w:rsid w:val="004B7DB6"/>
    <w:rsid w:val="004C1843"/>
    <w:rsid w:val="004C18E5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22CF"/>
    <w:rsid w:val="004E3AE8"/>
    <w:rsid w:val="004E4421"/>
    <w:rsid w:val="004E5169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67EF"/>
    <w:rsid w:val="004F6831"/>
    <w:rsid w:val="004F72B3"/>
    <w:rsid w:val="005006BF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452"/>
    <w:rsid w:val="00514D78"/>
    <w:rsid w:val="00515774"/>
    <w:rsid w:val="00515C0A"/>
    <w:rsid w:val="00515D9E"/>
    <w:rsid w:val="00516617"/>
    <w:rsid w:val="00517C9C"/>
    <w:rsid w:val="00520287"/>
    <w:rsid w:val="00521C96"/>
    <w:rsid w:val="00522F88"/>
    <w:rsid w:val="00523A23"/>
    <w:rsid w:val="00523A67"/>
    <w:rsid w:val="005247F6"/>
    <w:rsid w:val="005256AF"/>
    <w:rsid w:val="0052783A"/>
    <w:rsid w:val="00530F5F"/>
    <w:rsid w:val="005316F9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6AE2"/>
    <w:rsid w:val="00537E42"/>
    <w:rsid w:val="00537F0A"/>
    <w:rsid w:val="0054004E"/>
    <w:rsid w:val="005416AC"/>
    <w:rsid w:val="00542138"/>
    <w:rsid w:val="0054215E"/>
    <w:rsid w:val="00542903"/>
    <w:rsid w:val="0054380B"/>
    <w:rsid w:val="00543F4B"/>
    <w:rsid w:val="005448E1"/>
    <w:rsid w:val="005501BC"/>
    <w:rsid w:val="005502CD"/>
    <w:rsid w:val="005504D0"/>
    <w:rsid w:val="00550C27"/>
    <w:rsid w:val="0055126E"/>
    <w:rsid w:val="005517C4"/>
    <w:rsid w:val="005526A2"/>
    <w:rsid w:val="00552AF3"/>
    <w:rsid w:val="00552C1B"/>
    <w:rsid w:val="005546B7"/>
    <w:rsid w:val="00554A90"/>
    <w:rsid w:val="005550B8"/>
    <w:rsid w:val="00555C75"/>
    <w:rsid w:val="00555F25"/>
    <w:rsid w:val="005563B7"/>
    <w:rsid w:val="00556B15"/>
    <w:rsid w:val="00556FFE"/>
    <w:rsid w:val="005576DD"/>
    <w:rsid w:val="00557991"/>
    <w:rsid w:val="005614B7"/>
    <w:rsid w:val="0056473D"/>
    <w:rsid w:val="0056685A"/>
    <w:rsid w:val="005707A2"/>
    <w:rsid w:val="005708E5"/>
    <w:rsid w:val="00571A41"/>
    <w:rsid w:val="00572BB3"/>
    <w:rsid w:val="00573483"/>
    <w:rsid w:val="0057401F"/>
    <w:rsid w:val="005762A2"/>
    <w:rsid w:val="00576B17"/>
    <w:rsid w:val="00580FF2"/>
    <w:rsid w:val="005824CD"/>
    <w:rsid w:val="00582F80"/>
    <w:rsid w:val="00584B27"/>
    <w:rsid w:val="00585F5D"/>
    <w:rsid w:val="005864B4"/>
    <w:rsid w:val="00586638"/>
    <w:rsid w:val="005879B9"/>
    <w:rsid w:val="00590403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00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887"/>
    <w:rsid w:val="005B39D2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4C1"/>
    <w:rsid w:val="005C66F8"/>
    <w:rsid w:val="005C7F6E"/>
    <w:rsid w:val="005D0129"/>
    <w:rsid w:val="005D0298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0B"/>
    <w:rsid w:val="005F0E96"/>
    <w:rsid w:val="005F295F"/>
    <w:rsid w:val="005F3ABB"/>
    <w:rsid w:val="005F3D32"/>
    <w:rsid w:val="005F4489"/>
    <w:rsid w:val="005F6706"/>
    <w:rsid w:val="005F6C82"/>
    <w:rsid w:val="005F7A5D"/>
    <w:rsid w:val="00600134"/>
    <w:rsid w:val="006015AA"/>
    <w:rsid w:val="00602170"/>
    <w:rsid w:val="006045CD"/>
    <w:rsid w:val="00604D71"/>
    <w:rsid w:val="006052C0"/>
    <w:rsid w:val="0060606C"/>
    <w:rsid w:val="00606342"/>
    <w:rsid w:val="006070F1"/>
    <w:rsid w:val="00610829"/>
    <w:rsid w:val="00610B6C"/>
    <w:rsid w:val="00612B37"/>
    <w:rsid w:val="006130F3"/>
    <w:rsid w:val="00613548"/>
    <w:rsid w:val="0061444B"/>
    <w:rsid w:val="00614582"/>
    <w:rsid w:val="00617D95"/>
    <w:rsid w:val="00620C3A"/>
    <w:rsid w:val="0062100F"/>
    <w:rsid w:val="00621A58"/>
    <w:rsid w:val="00622640"/>
    <w:rsid w:val="006234E9"/>
    <w:rsid w:val="00623B49"/>
    <w:rsid w:val="0062450B"/>
    <w:rsid w:val="00625304"/>
    <w:rsid w:val="0062612A"/>
    <w:rsid w:val="00626709"/>
    <w:rsid w:val="00626BED"/>
    <w:rsid w:val="00627708"/>
    <w:rsid w:val="00627A45"/>
    <w:rsid w:val="006324F1"/>
    <w:rsid w:val="00632839"/>
    <w:rsid w:val="0063288E"/>
    <w:rsid w:val="006329A5"/>
    <w:rsid w:val="00632C11"/>
    <w:rsid w:val="00634965"/>
    <w:rsid w:val="0063520B"/>
    <w:rsid w:val="00635A96"/>
    <w:rsid w:val="00637407"/>
    <w:rsid w:val="006379E6"/>
    <w:rsid w:val="00637C96"/>
    <w:rsid w:val="00637EA6"/>
    <w:rsid w:val="00640A4B"/>
    <w:rsid w:val="00641E07"/>
    <w:rsid w:val="00643BC6"/>
    <w:rsid w:val="00644EE5"/>
    <w:rsid w:val="006461F4"/>
    <w:rsid w:val="00646CCF"/>
    <w:rsid w:val="00647407"/>
    <w:rsid w:val="00650156"/>
    <w:rsid w:val="00650686"/>
    <w:rsid w:val="00651591"/>
    <w:rsid w:val="0065280C"/>
    <w:rsid w:val="006532D7"/>
    <w:rsid w:val="006534E0"/>
    <w:rsid w:val="00653545"/>
    <w:rsid w:val="00653D98"/>
    <w:rsid w:val="0065478D"/>
    <w:rsid w:val="00654C9A"/>
    <w:rsid w:val="006574FC"/>
    <w:rsid w:val="0065757D"/>
    <w:rsid w:val="00657BA9"/>
    <w:rsid w:val="0066026D"/>
    <w:rsid w:val="006610AF"/>
    <w:rsid w:val="00662429"/>
    <w:rsid w:val="0066363D"/>
    <w:rsid w:val="006637C6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08E0"/>
    <w:rsid w:val="0068200D"/>
    <w:rsid w:val="0068220C"/>
    <w:rsid w:val="00682495"/>
    <w:rsid w:val="00682656"/>
    <w:rsid w:val="006903C6"/>
    <w:rsid w:val="00690694"/>
    <w:rsid w:val="00693C80"/>
    <w:rsid w:val="0069400B"/>
    <w:rsid w:val="00694AC5"/>
    <w:rsid w:val="00694B73"/>
    <w:rsid w:val="00695974"/>
    <w:rsid w:val="006962A0"/>
    <w:rsid w:val="006964B9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385"/>
    <w:rsid w:val="006A394F"/>
    <w:rsid w:val="006A4286"/>
    <w:rsid w:val="006A4A18"/>
    <w:rsid w:val="006A5085"/>
    <w:rsid w:val="006A5561"/>
    <w:rsid w:val="006A58C4"/>
    <w:rsid w:val="006A5BEE"/>
    <w:rsid w:val="006A5C72"/>
    <w:rsid w:val="006A7B6A"/>
    <w:rsid w:val="006B015A"/>
    <w:rsid w:val="006B11A9"/>
    <w:rsid w:val="006B1FCD"/>
    <w:rsid w:val="006B2AA2"/>
    <w:rsid w:val="006B2F5E"/>
    <w:rsid w:val="006B340E"/>
    <w:rsid w:val="006B34B6"/>
    <w:rsid w:val="006B3C08"/>
    <w:rsid w:val="006B3E30"/>
    <w:rsid w:val="006B5DA9"/>
    <w:rsid w:val="006B603E"/>
    <w:rsid w:val="006B67CD"/>
    <w:rsid w:val="006B6DB5"/>
    <w:rsid w:val="006B733E"/>
    <w:rsid w:val="006B742C"/>
    <w:rsid w:val="006B7930"/>
    <w:rsid w:val="006B79D9"/>
    <w:rsid w:val="006B7DBF"/>
    <w:rsid w:val="006C005D"/>
    <w:rsid w:val="006C1FA0"/>
    <w:rsid w:val="006C252D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32B"/>
    <w:rsid w:val="006E44EA"/>
    <w:rsid w:val="006E51DB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6380"/>
    <w:rsid w:val="00707F1A"/>
    <w:rsid w:val="00710D4A"/>
    <w:rsid w:val="0071270A"/>
    <w:rsid w:val="00715218"/>
    <w:rsid w:val="00715D84"/>
    <w:rsid w:val="0071670B"/>
    <w:rsid w:val="00716F81"/>
    <w:rsid w:val="007170C2"/>
    <w:rsid w:val="007177E9"/>
    <w:rsid w:val="00717AAE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287"/>
    <w:rsid w:val="007454BF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0DD8"/>
    <w:rsid w:val="007612E7"/>
    <w:rsid w:val="00761433"/>
    <w:rsid w:val="007629C4"/>
    <w:rsid w:val="00764EEE"/>
    <w:rsid w:val="00765D2E"/>
    <w:rsid w:val="0076610D"/>
    <w:rsid w:val="00766720"/>
    <w:rsid w:val="00766E9B"/>
    <w:rsid w:val="0076745B"/>
    <w:rsid w:val="00770035"/>
    <w:rsid w:val="007700EE"/>
    <w:rsid w:val="0077077C"/>
    <w:rsid w:val="00770ED1"/>
    <w:rsid w:val="00771175"/>
    <w:rsid w:val="007713B9"/>
    <w:rsid w:val="00771BC1"/>
    <w:rsid w:val="007731E6"/>
    <w:rsid w:val="00773D7C"/>
    <w:rsid w:val="007740E8"/>
    <w:rsid w:val="00774218"/>
    <w:rsid w:val="007753C6"/>
    <w:rsid w:val="00775FE6"/>
    <w:rsid w:val="007763B3"/>
    <w:rsid w:val="00777BC9"/>
    <w:rsid w:val="00777CDF"/>
    <w:rsid w:val="00780FF9"/>
    <w:rsid w:val="0078240E"/>
    <w:rsid w:val="007827E1"/>
    <w:rsid w:val="00783361"/>
    <w:rsid w:val="007836B2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5A0"/>
    <w:rsid w:val="007977E6"/>
    <w:rsid w:val="007A048E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3542"/>
    <w:rsid w:val="007B41CA"/>
    <w:rsid w:val="007B6A99"/>
    <w:rsid w:val="007B701F"/>
    <w:rsid w:val="007C2D2E"/>
    <w:rsid w:val="007C38D7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2635"/>
    <w:rsid w:val="007D448B"/>
    <w:rsid w:val="007D5039"/>
    <w:rsid w:val="007D603E"/>
    <w:rsid w:val="007D63EA"/>
    <w:rsid w:val="007D6E16"/>
    <w:rsid w:val="007D709D"/>
    <w:rsid w:val="007E018F"/>
    <w:rsid w:val="007E0665"/>
    <w:rsid w:val="007E109E"/>
    <w:rsid w:val="007E111D"/>
    <w:rsid w:val="007E22C5"/>
    <w:rsid w:val="007E22CD"/>
    <w:rsid w:val="007E3116"/>
    <w:rsid w:val="007E328B"/>
    <w:rsid w:val="007E3B80"/>
    <w:rsid w:val="007E4189"/>
    <w:rsid w:val="007E578F"/>
    <w:rsid w:val="007E5AA0"/>
    <w:rsid w:val="007E6017"/>
    <w:rsid w:val="007E60D6"/>
    <w:rsid w:val="007E6A4D"/>
    <w:rsid w:val="007F0A12"/>
    <w:rsid w:val="007F1273"/>
    <w:rsid w:val="007F12C9"/>
    <w:rsid w:val="007F1AF8"/>
    <w:rsid w:val="007F1F5C"/>
    <w:rsid w:val="007F34C6"/>
    <w:rsid w:val="007F3B35"/>
    <w:rsid w:val="007F4535"/>
    <w:rsid w:val="007F529A"/>
    <w:rsid w:val="007F58BF"/>
    <w:rsid w:val="007F5F5A"/>
    <w:rsid w:val="007F6E3C"/>
    <w:rsid w:val="007F7198"/>
    <w:rsid w:val="007F7701"/>
    <w:rsid w:val="007F7C84"/>
    <w:rsid w:val="00801210"/>
    <w:rsid w:val="008014C9"/>
    <w:rsid w:val="0080258C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3E5"/>
    <w:rsid w:val="00812F25"/>
    <w:rsid w:val="008144BD"/>
    <w:rsid w:val="008149E3"/>
    <w:rsid w:val="00814C3A"/>
    <w:rsid w:val="00815306"/>
    <w:rsid w:val="00817266"/>
    <w:rsid w:val="008201FB"/>
    <w:rsid w:val="0082244D"/>
    <w:rsid w:val="0082252E"/>
    <w:rsid w:val="00824341"/>
    <w:rsid w:val="00824A2E"/>
    <w:rsid w:val="00824E94"/>
    <w:rsid w:val="00825477"/>
    <w:rsid w:val="00826B75"/>
    <w:rsid w:val="00827DEF"/>
    <w:rsid w:val="00827F97"/>
    <w:rsid w:val="00831BBB"/>
    <w:rsid w:val="00832656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2815"/>
    <w:rsid w:val="00843E68"/>
    <w:rsid w:val="0084430F"/>
    <w:rsid w:val="00844658"/>
    <w:rsid w:val="0084555F"/>
    <w:rsid w:val="00845D5B"/>
    <w:rsid w:val="00846B94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6B0F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0F6"/>
    <w:rsid w:val="0086716F"/>
    <w:rsid w:val="008679B2"/>
    <w:rsid w:val="00867F84"/>
    <w:rsid w:val="008704D8"/>
    <w:rsid w:val="008705D4"/>
    <w:rsid w:val="00870EA1"/>
    <w:rsid w:val="00874396"/>
    <w:rsid w:val="00874C85"/>
    <w:rsid w:val="008750A6"/>
    <w:rsid w:val="00876257"/>
    <w:rsid w:val="0087789A"/>
    <w:rsid w:val="00880647"/>
    <w:rsid w:val="00880C93"/>
    <w:rsid w:val="00881CFA"/>
    <w:rsid w:val="008828C3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3C21"/>
    <w:rsid w:val="00894136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00B"/>
    <w:rsid w:val="008A32D6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3E27"/>
    <w:rsid w:val="008B4494"/>
    <w:rsid w:val="008B4982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1754"/>
    <w:rsid w:val="008D2F2E"/>
    <w:rsid w:val="008D4551"/>
    <w:rsid w:val="008D4E46"/>
    <w:rsid w:val="008D6C55"/>
    <w:rsid w:val="008E0D5E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330"/>
    <w:rsid w:val="008F07C1"/>
    <w:rsid w:val="008F08B1"/>
    <w:rsid w:val="008F0B72"/>
    <w:rsid w:val="008F0BE0"/>
    <w:rsid w:val="008F1B81"/>
    <w:rsid w:val="008F2BE7"/>
    <w:rsid w:val="008F3566"/>
    <w:rsid w:val="008F425D"/>
    <w:rsid w:val="008F4457"/>
    <w:rsid w:val="008F4C6E"/>
    <w:rsid w:val="00901E70"/>
    <w:rsid w:val="009021A4"/>
    <w:rsid w:val="009023E1"/>
    <w:rsid w:val="009031DB"/>
    <w:rsid w:val="00903C9E"/>
    <w:rsid w:val="00903F53"/>
    <w:rsid w:val="009050FA"/>
    <w:rsid w:val="00906A09"/>
    <w:rsid w:val="00906FC3"/>
    <w:rsid w:val="009079B1"/>
    <w:rsid w:val="009119D3"/>
    <w:rsid w:val="00911D5B"/>
    <w:rsid w:val="00911D87"/>
    <w:rsid w:val="009124B6"/>
    <w:rsid w:val="00913010"/>
    <w:rsid w:val="0091350F"/>
    <w:rsid w:val="00913B83"/>
    <w:rsid w:val="00913F26"/>
    <w:rsid w:val="00915572"/>
    <w:rsid w:val="00915917"/>
    <w:rsid w:val="00915F7E"/>
    <w:rsid w:val="00916D11"/>
    <w:rsid w:val="00917013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182B"/>
    <w:rsid w:val="00942FCC"/>
    <w:rsid w:val="009430C1"/>
    <w:rsid w:val="009433C0"/>
    <w:rsid w:val="00943655"/>
    <w:rsid w:val="009438C0"/>
    <w:rsid w:val="00944726"/>
    <w:rsid w:val="00944AB1"/>
    <w:rsid w:val="00945ACC"/>
    <w:rsid w:val="00945B81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290A"/>
    <w:rsid w:val="00954623"/>
    <w:rsid w:val="00955C31"/>
    <w:rsid w:val="00956918"/>
    <w:rsid w:val="00956C92"/>
    <w:rsid w:val="00957883"/>
    <w:rsid w:val="009578D1"/>
    <w:rsid w:val="00957B69"/>
    <w:rsid w:val="00960DFF"/>
    <w:rsid w:val="0096154E"/>
    <w:rsid w:val="00961CBE"/>
    <w:rsid w:val="00962509"/>
    <w:rsid w:val="00962C03"/>
    <w:rsid w:val="00965159"/>
    <w:rsid w:val="009656EC"/>
    <w:rsid w:val="00965F48"/>
    <w:rsid w:val="00966289"/>
    <w:rsid w:val="00967538"/>
    <w:rsid w:val="009676B8"/>
    <w:rsid w:val="00970E60"/>
    <w:rsid w:val="009710DE"/>
    <w:rsid w:val="009716C6"/>
    <w:rsid w:val="00971915"/>
    <w:rsid w:val="009719AB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1F1B"/>
    <w:rsid w:val="00993096"/>
    <w:rsid w:val="0099348B"/>
    <w:rsid w:val="00993B1F"/>
    <w:rsid w:val="00993F11"/>
    <w:rsid w:val="0099433D"/>
    <w:rsid w:val="00994592"/>
    <w:rsid w:val="00994973"/>
    <w:rsid w:val="00995E7B"/>
    <w:rsid w:val="00996403"/>
    <w:rsid w:val="00996C5D"/>
    <w:rsid w:val="00996EDB"/>
    <w:rsid w:val="00997537"/>
    <w:rsid w:val="009975C4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749"/>
    <w:rsid w:val="009A2A6D"/>
    <w:rsid w:val="009A2D59"/>
    <w:rsid w:val="009A2F71"/>
    <w:rsid w:val="009A3D66"/>
    <w:rsid w:val="009A47C8"/>
    <w:rsid w:val="009A49E3"/>
    <w:rsid w:val="009A662C"/>
    <w:rsid w:val="009A677D"/>
    <w:rsid w:val="009A6787"/>
    <w:rsid w:val="009A7130"/>
    <w:rsid w:val="009B052C"/>
    <w:rsid w:val="009B0C00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EAB"/>
    <w:rsid w:val="009D4AF8"/>
    <w:rsid w:val="009D53E3"/>
    <w:rsid w:val="009D665F"/>
    <w:rsid w:val="009D6728"/>
    <w:rsid w:val="009E02D5"/>
    <w:rsid w:val="009E05A5"/>
    <w:rsid w:val="009E0B5A"/>
    <w:rsid w:val="009E222E"/>
    <w:rsid w:val="009E3E4D"/>
    <w:rsid w:val="009E4350"/>
    <w:rsid w:val="009E44D5"/>
    <w:rsid w:val="009E4944"/>
    <w:rsid w:val="009E4C8A"/>
    <w:rsid w:val="009E5B27"/>
    <w:rsid w:val="009E7BDA"/>
    <w:rsid w:val="009F076F"/>
    <w:rsid w:val="009F350F"/>
    <w:rsid w:val="009F3630"/>
    <w:rsid w:val="009F5D7E"/>
    <w:rsid w:val="009F5F80"/>
    <w:rsid w:val="00A009CE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84C"/>
    <w:rsid w:val="00A16EC3"/>
    <w:rsid w:val="00A2071B"/>
    <w:rsid w:val="00A229CC"/>
    <w:rsid w:val="00A22FC4"/>
    <w:rsid w:val="00A2387C"/>
    <w:rsid w:val="00A25555"/>
    <w:rsid w:val="00A259C1"/>
    <w:rsid w:val="00A31D6A"/>
    <w:rsid w:val="00A32261"/>
    <w:rsid w:val="00A32AE3"/>
    <w:rsid w:val="00A32DEE"/>
    <w:rsid w:val="00A337A9"/>
    <w:rsid w:val="00A338D2"/>
    <w:rsid w:val="00A3437A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518C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49DF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30D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76D15"/>
    <w:rsid w:val="00A80327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860DA"/>
    <w:rsid w:val="00A87FCD"/>
    <w:rsid w:val="00A900EB"/>
    <w:rsid w:val="00A90119"/>
    <w:rsid w:val="00A907AF"/>
    <w:rsid w:val="00A91618"/>
    <w:rsid w:val="00A92374"/>
    <w:rsid w:val="00A92656"/>
    <w:rsid w:val="00A928A6"/>
    <w:rsid w:val="00A92919"/>
    <w:rsid w:val="00A93097"/>
    <w:rsid w:val="00A945F9"/>
    <w:rsid w:val="00A958B4"/>
    <w:rsid w:val="00A96C77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E0F"/>
    <w:rsid w:val="00AA4FC1"/>
    <w:rsid w:val="00AA5406"/>
    <w:rsid w:val="00AA574D"/>
    <w:rsid w:val="00AA60DA"/>
    <w:rsid w:val="00AA6FBD"/>
    <w:rsid w:val="00AB09BE"/>
    <w:rsid w:val="00AB0DC1"/>
    <w:rsid w:val="00AB2E98"/>
    <w:rsid w:val="00AB33A6"/>
    <w:rsid w:val="00AB3605"/>
    <w:rsid w:val="00AB51F8"/>
    <w:rsid w:val="00AB5FEF"/>
    <w:rsid w:val="00AC0120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566D"/>
    <w:rsid w:val="00AE70DD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349B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6F1"/>
    <w:rsid w:val="00B15FE2"/>
    <w:rsid w:val="00B1616F"/>
    <w:rsid w:val="00B166D0"/>
    <w:rsid w:val="00B16ABC"/>
    <w:rsid w:val="00B170BF"/>
    <w:rsid w:val="00B17B01"/>
    <w:rsid w:val="00B202BF"/>
    <w:rsid w:val="00B2037D"/>
    <w:rsid w:val="00B21036"/>
    <w:rsid w:val="00B233FA"/>
    <w:rsid w:val="00B23AFC"/>
    <w:rsid w:val="00B24275"/>
    <w:rsid w:val="00B26935"/>
    <w:rsid w:val="00B27A8C"/>
    <w:rsid w:val="00B3063C"/>
    <w:rsid w:val="00B30B77"/>
    <w:rsid w:val="00B31221"/>
    <w:rsid w:val="00B315BB"/>
    <w:rsid w:val="00B31DD4"/>
    <w:rsid w:val="00B31E19"/>
    <w:rsid w:val="00B3212F"/>
    <w:rsid w:val="00B327BD"/>
    <w:rsid w:val="00B35200"/>
    <w:rsid w:val="00B35CB9"/>
    <w:rsid w:val="00B361C0"/>
    <w:rsid w:val="00B36726"/>
    <w:rsid w:val="00B3683F"/>
    <w:rsid w:val="00B374BF"/>
    <w:rsid w:val="00B3773E"/>
    <w:rsid w:val="00B37BE2"/>
    <w:rsid w:val="00B40094"/>
    <w:rsid w:val="00B4056A"/>
    <w:rsid w:val="00B40740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577C6"/>
    <w:rsid w:val="00B6396C"/>
    <w:rsid w:val="00B63DAB"/>
    <w:rsid w:val="00B64BB8"/>
    <w:rsid w:val="00B64F76"/>
    <w:rsid w:val="00B656B3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13B1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1BC6"/>
    <w:rsid w:val="00BA28ED"/>
    <w:rsid w:val="00BA2F45"/>
    <w:rsid w:val="00BA45F1"/>
    <w:rsid w:val="00BA473E"/>
    <w:rsid w:val="00BA5E53"/>
    <w:rsid w:val="00BA62C1"/>
    <w:rsid w:val="00BB1845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6BEA"/>
    <w:rsid w:val="00BC74EE"/>
    <w:rsid w:val="00BC76E8"/>
    <w:rsid w:val="00BC7753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1433"/>
    <w:rsid w:val="00BE2720"/>
    <w:rsid w:val="00BE3820"/>
    <w:rsid w:val="00BE3BAB"/>
    <w:rsid w:val="00BE4E2F"/>
    <w:rsid w:val="00BE52B5"/>
    <w:rsid w:val="00BE660F"/>
    <w:rsid w:val="00BE72A5"/>
    <w:rsid w:val="00BE74E5"/>
    <w:rsid w:val="00BF006D"/>
    <w:rsid w:val="00BF08DF"/>
    <w:rsid w:val="00BF0BC1"/>
    <w:rsid w:val="00BF0FB5"/>
    <w:rsid w:val="00BF1050"/>
    <w:rsid w:val="00BF1D3A"/>
    <w:rsid w:val="00BF46BA"/>
    <w:rsid w:val="00BF5448"/>
    <w:rsid w:val="00BF5541"/>
    <w:rsid w:val="00BF5BE3"/>
    <w:rsid w:val="00BF603E"/>
    <w:rsid w:val="00C00D37"/>
    <w:rsid w:val="00C01CF8"/>
    <w:rsid w:val="00C02B53"/>
    <w:rsid w:val="00C02BE1"/>
    <w:rsid w:val="00C039BB"/>
    <w:rsid w:val="00C04396"/>
    <w:rsid w:val="00C0466A"/>
    <w:rsid w:val="00C05C0B"/>
    <w:rsid w:val="00C05C31"/>
    <w:rsid w:val="00C05F50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710A"/>
    <w:rsid w:val="00C27473"/>
    <w:rsid w:val="00C27788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5F2E"/>
    <w:rsid w:val="00C37307"/>
    <w:rsid w:val="00C3741B"/>
    <w:rsid w:val="00C4081B"/>
    <w:rsid w:val="00C4099F"/>
    <w:rsid w:val="00C40D1E"/>
    <w:rsid w:val="00C413A5"/>
    <w:rsid w:val="00C41628"/>
    <w:rsid w:val="00C41A5F"/>
    <w:rsid w:val="00C426BA"/>
    <w:rsid w:val="00C43BF0"/>
    <w:rsid w:val="00C43BF4"/>
    <w:rsid w:val="00C43EC8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9FE"/>
    <w:rsid w:val="00C63CEA"/>
    <w:rsid w:val="00C649E1"/>
    <w:rsid w:val="00C65C24"/>
    <w:rsid w:val="00C65F28"/>
    <w:rsid w:val="00C664B7"/>
    <w:rsid w:val="00C66914"/>
    <w:rsid w:val="00C67EDE"/>
    <w:rsid w:val="00C708E1"/>
    <w:rsid w:val="00C70DAB"/>
    <w:rsid w:val="00C714D5"/>
    <w:rsid w:val="00C71EF2"/>
    <w:rsid w:val="00C72E8C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4D7B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196"/>
    <w:rsid w:val="00C95AA7"/>
    <w:rsid w:val="00C96BAF"/>
    <w:rsid w:val="00C96CD0"/>
    <w:rsid w:val="00C96EA0"/>
    <w:rsid w:val="00C97184"/>
    <w:rsid w:val="00C9754D"/>
    <w:rsid w:val="00CA1B74"/>
    <w:rsid w:val="00CA20DA"/>
    <w:rsid w:val="00CA2E16"/>
    <w:rsid w:val="00CA2EAC"/>
    <w:rsid w:val="00CA3033"/>
    <w:rsid w:val="00CA40F8"/>
    <w:rsid w:val="00CA4B3D"/>
    <w:rsid w:val="00CA574B"/>
    <w:rsid w:val="00CA5E65"/>
    <w:rsid w:val="00CA6185"/>
    <w:rsid w:val="00CA6934"/>
    <w:rsid w:val="00CA6CB6"/>
    <w:rsid w:val="00CA6EFB"/>
    <w:rsid w:val="00CA70F5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A05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9EC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096"/>
    <w:rsid w:val="00CF411B"/>
    <w:rsid w:val="00CF4311"/>
    <w:rsid w:val="00CF4C85"/>
    <w:rsid w:val="00CF5AC5"/>
    <w:rsid w:val="00CF70EC"/>
    <w:rsid w:val="00CF712F"/>
    <w:rsid w:val="00CF71BC"/>
    <w:rsid w:val="00CF72BA"/>
    <w:rsid w:val="00CF7658"/>
    <w:rsid w:val="00D0021E"/>
    <w:rsid w:val="00D011A1"/>
    <w:rsid w:val="00D01346"/>
    <w:rsid w:val="00D02067"/>
    <w:rsid w:val="00D0429A"/>
    <w:rsid w:val="00D04D96"/>
    <w:rsid w:val="00D04F9C"/>
    <w:rsid w:val="00D051C3"/>
    <w:rsid w:val="00D053FA"/>
    <w:rsid w:val="00D064CC"/>
    <w:rsid w:val="00D10E5D"/>
    <w:rsid w:val="00D10EB3"/>
    <w:rsid w:val="00D1189E"/>
    <w:rsid w:val="00D11A0F"/>
    <w:rsid w:val="00D11D59"/>
    <w:rsid w:val="00D11EB6"/>
    <w:rsid w:val="00D13352"/>
    <w:rsid w:val="00D15521"/>
    <w:rsid w:val="00D1696C"/>
    <w:rsid w:val="00D16C7C"/>
    <w:rsid w:val="00D17257"/>
    <w:rsid w:val="00D178E0"/>
    <w:rsid w:val="00D17CFA"/>
    <w:rsid w:val="00D20657"/>
    <w:rsid w:val="00D22F20"/>
    <w:rsid w:val="00D23C00"/>
    <w:rsid w:val="00D2432F"/>
    <w:rsid w:val="00D252E7"/>
    <w:rsid w:val="00D2545A"/>
    <w:rsid w:val="00D2596A"/>
    <w:rsid w:val="00D25C50"/>
    <w:rsid w:val="00D261D6"/>
    <w:rsid w:val="00D26CF4"/>
    <w:rsid w:val="00D3036B"/>
    <w:rsid w:val="00D303AC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292"/>
    <w:rsid w:val="00D4330F"/>
    <w:rsid w:val="00D47442"/>
    <w:rsid w:val="00D47691"/>
    <w:rsid w:val="00D47E60"/>
    <w:rsid w:val="00D50624"/>
    <w:rsid w:val="00D5074C"/>
    <w:rsid w:val="00D50D83"/>
    <w:rsid w:val="00D50E74"/>
    <w:rsid w:val="00D512C8"/>
    <w:rsid w:val="00D5133E"/>
    <w:rsid w:val="00D515EB"/>
    <w:rsid w:val="00D51643"/>
    <w:rsid w:val="00D527D1"/>
    <w:rsid w:val="00D5335D"/>
    <w:rsid w:val="00D559BF"/>
    <w:rsid w:val="00D57627"/>
    <w:rsid w:val="00D57D58"/>
    <w:rsid w:val="00D602FB"/>
    <w:rsid w:val="00D609AD"/>
    <w:rsid w:val="00D60A24"/>
    <w:rsid w:val="00D6196B"/>
    <w:rsid w:val="00D62864"/>
    <w:rsid w:val="00D6292F"/>
    <w:rsid w:val="00D650BE"/>
    <w:rsid w:val="00D651D6"/>
    <w:rsid w:val="00D65EA5"/>
    <w:rsid w:val="00D66301"/>
    <w:rsid w:val="00D67144"/>
    <w:rsid w:val="00D67A61"/>
    <w:rsid w:val="00D71F67"/>
    <w:rsid w:val="00D71F92"/>
    <w:rsid w:val="00D73CF5"/>
    <w:rsid w:val="00D73D46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960"/>
    <w:rsid w:val="00D84A41"/>
    <w:rsid w:val="00D85EA5"/>
    <w:rsid w:val="00D8716F"/>
    <w:rsid w:val="00D87249"/>
    <w:rsid w:val="00D8725D"/>
    <w:rsid w:val="00D8739C"/>
    <w:rsid w:val="00D87410"/>
    <w:rsid w:val="00D87D88"/>
    <w:rsid w:val="00D90F4B"/>
    <w:rsid w:val="00D9121B"/>
    <w:rsid w:val="00D91C7A"/>
    <w:rsid w:val="00D92B6F"/>
    <w:rsid w:val="00D92E48"/>
    <w:rsid w:val="00D92F44"/>
    <w:rsid w:val="00D930B4"/>
    <w:rsid w:val="00D93FB8"/>
    <w:rsid w:val="00D94925"/>
    <w:rsid w:val="00D94971"/>
    <w:rsid w:val="00D96FEA"/>
    <w:rsid w:val="00D971A3"/>
    <w:rsid w:val="00D97DFB"/>
    <w:rsid w:val="00DA097D"/>
    <w:rsid w:val="00DA2708"/>
    <w:rsid w:val="00DA2F89"/>
    <w:rsid w:val="00DA3CD4"/>
    <w:rsid w:val="00DA4DBC"/>
    <w:rsid w:val="00DA50F2"/>
    <w:rsid w:val="00DA7BFC"/>
    <w:rsid w:val="00DA7EF9"/>
    <w:rsid w:val="00DB057A"/>
    <w:rsid w:val="00DB09F1"/>
    <w:rsid w:val="00DB0A26"/>
    <w:rsid w:val="00DB2855"/>
    <w:rsid w:val="00DB2D32"/>
    <w:rsid w:val="00DB3F2C"/>
    <w:rsid w:val="00DB4D86"/>
    <w:rsid w:val="00DB52CB"/>
    <w:rsid w:val="00DB5B80"/>
    <w:rsid w:val="00DB5D7D"/>
    <w:rsid w:val="00DB68FF"/>
    <w:rsid w:val="00DB6987"/>
    <w:rsid w:val="00DB7DD0"/>
    <w:rsid w:val="00DB7EB7"/>
    <w:rsid w:val="00DC0268"/>
    <w:rsid w:val="00DC093E"/>
    <w:rsid w:val="00DC15F6"/>
    <w:rsid w:val="00DC2762"/>
    <w:rsid w:val="00DC3C0A"/>
    <w:rsid w:val="00DC4E01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C4"/>
    <w:rsid w:val="00DD50A9"/>
    <w:rsid w:val="00DD58A7"/>
    <w:rsid w:val="00DD5D46"/>
    <w:rsid w:val="00DD7458"/>
    <w:rsid w:val="00DE0023"/>
    <w:rsid w:val="00DE00B3"/>
    <w:rsid w:val="00DE2953"/>
    <w:rsid w:val="00DE2F86"/>
    <w:rsid w:val="00DE356F"/>
    <w:rsid w:val="00DE37AD"/>
    <w:rsid w:val="00DE3D00"/>
    <w:rsid w:val="00DE403F"/>
    <w:rsid w:val="00DE512B"/>
    <w:rsid w:val="00DE5371"/>
    <w:rsid w:val="00DE5998"/>
    <w:rsid w:val="00DE5B0B"/>
    <w:rsid w:val="00DE634C"/>
    <w:rsid w:val="00DE6F53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1CB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6777"/>
    <w:rsid w:val="00E1736D"/>
    <w:rsid w:val="00E17D2A"/>
    <w:rsid w:val="00E200EA"/>
    <w:rsid w:val="00E205F9"/>
    <w:rsid w:val="00E20678"/>
    <w:rsid w:val="00E208FA"/>
    <w:rsid w:val="00E2119D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08D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45DF2"/>
    <w:rsid w:val="00E5110E"/>
    <w:rsid w:val="00E51134"/>
    <w:rsid w:val="00E51AEA"/>
    <w:rsid w:val="00E527CC"/>
    <w:rsid w:val="00E53223"/>
    <w:rsid w:val="00E537F4"/>
    <w:rsid w:val="00E5437F"/>
    <w:rsid w:val="00E559AC"/>
    <w:rsid w:val="00E56943"/>
    <w:rsid w:val="00E57E63"/>
    <w:rsid w:val="00E601D1"/>
    <w:rsid w:val="00E61D29"/>
    <w:rsid w:val="00E6253F"/>
    <w:rsid w:val="00E62F9C"/>
    <w:rsid w:val="00E63BAC"/>
    <w:rsid w:val="00E6475C"/>
    <w:rsid w:val="00E64C59"/>
    <w:rsid w:val="00E65D41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7BB"/>
    <w:rsid w:val="00E83BF8"/>
    <w:rsid w:val="00E841B4"/>
    <w:rsid w:val="00E84464"/>
    <w:rsid w:val="00E84497"/>
    <w:rsid w:val="00E84DCC"/>
    <w:rsid w:val="00E87098"/>
    <w:rsid w:val="00E87539"/>
    <w:rsid w:val="00E87C00"/>
    <w:rsid w:val="00E91069"/>
    <w:rsid w:val="00E91DF3"/>
    <w:rsid w:val="00E91E2F"/>
    <w:rsid w:val="00E91FD3"/>
    <w:rsid w:val="00E923EC"/>
    <w:rsid w:val="00E92BAE"/>
    <w:rsid w:val="00E92ED5"/>
    <w:rsid w:val="00E92EFB"/>
    <w:rsid w:val="00E93E8F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208"/>
    <w:rsid w:val="00EA23CB"/>
    <w:rsid w:val="00EA26E0"/>
    <w:rsid w:val="00EA2850"/>
    <w:rsid w:val="00EA308D"/>
    <w:rsid w:val="00EA3233"/>
    <w:rsid w:val="00EA4644"/>
    <w:rsid w:val="00EA657F"/>
    <w:rsid w:val="00EA7C9B"/>
    <w:rsid w:val="00EB13A2"/>
    <w:rsid w:val="00EB1DEF"/>
    <w:rsid w:val="00EB5EE4"/>
    <w:rsid w:val="00EB6147"/>
    <w:rsid w:val="00EB69DD"/>
    <w:rsid w:val="00EB73D8"/>
    <w:rsid w:val="00EB7968"/>
    <w:rsid w:val="00EB7DC2"/>
    <w:rsid w:val="00EC030E"/>
    <w:rsid w:val="00EC1845"/>
    <w:rsid w:val="00EC220E"/>
    <w:rsid w:val="00EC2A82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AAD"/>
    <w:rsid w:val="00EE1D2D"/>
    <w:rsid w:val="00EE22DC"/>
    <w:rsid w:val="00EE2368"/>
    <w:rsid w:val="00EE2C57"/>
    <w:rsid w:val="00EE40FA"/>
    <w:rsid w:val="00EE4F47"/>
    <w:rsid w:val="00EE5278"/>
    <w:rsid w:val="00EE5AB5"/>
    <w:rsid w:val="00EE60E5"/>
    <w:rsid w:val="00EE665E"/>
    <w:rsid w:val="00EE6C29"/>
    <w:rsid w:val="00EE7BFC"/>
    <w:rsid w:val="00EF0D40"/>
    <w:rsid w:val="00EF14B6"/>
    <w:rsid w:val="00EF1CFC"/>
    <w:rsid w:val="00EF1DBB"/>
    <w:rsid w:val="00EF20F8"/>
    <w:rsid w:val="00EF255F"/>
    <w:rsid w:val="00EF2C3A"/>
    <w:rsid w:val="00EF2DFC"/>
    <w:rsid w:val="00EF3556"/>
    <w:rsid w:val="00EF3C17"/>
    <w:rsid w:val="00EF4B0B"/>
    <w:rsid w:val="00EF5021"/>
    <w:rsid w:val="00EF5764"/>
    <w:rsid w:val="00EF5929"/>
    <w:rsid w:val="00EF5C0F"/>
    <w:rsid w:val="00EF5DA3"/>
    <w:rsid w:val="00EF7C90"/>
    <w:rsid w:val="00F00235"/>
    <w:rsid w:val="00F004D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8B8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0DA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427"/>
    <w:rsid w:val="00F577D0"/>
    <w:rsid w:val="00F6004A"/>
    <w:rsid w:val="00F60AD1"/>
    <w:rsid w:val="00F60AE5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DF9"/>
    <w:rsid w:val="00F70E2B"/>
    <w:rsid w:val="00F7130F"/>
    <w:rsid w:val="00F727F8"/>
    <w:rsid w:val="00F72D0D"/>
    <w:rsid w:val="00F73E18"/>
    <w:rsid w:val="00F744CB"/>
    <w:rsid w:val="00F76EE3"/>
    <w:rsid w:val="00F8022B"/>
    <w:rsid w:val="00F80A82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703"/>
    <w:rsid w:val="00F91A3A"/>
    <w:rsid w:val="00F91C77"/>
    <w:rsid w:val="00F91E87"/>
    <w:rsid w:val="00F91FCB"/>
    <w:rsid w:val="00F9248E"/>
    <w:rsid w:val="00F92F5A"/>
    <w:rsid w:val="00F937D4"/>
    <w:rsid w:val="00F969CD"/>
    <w:rsid w:val="00F97328"/>
    <w:rsid w:val="00FA016C"/>
    <w:rsid w:val="00FA1324"/>
    <w:rsid w:val="00FA1E71"/>
    <w:rsid w:val="00FA3484"/>
    <w:rsid w:val="00FA4E05"/>
    <w:rsid w:val="00FA50B4"/>
    <w:rsid w:val="00FA6175"/>
    <w:rsid w:val="00FA6458"/>
    <w:rsid w:val="00FA6983"/>
    <w:rsid w:val="00FA6ABE"/>
    <w:rsid w:val="00FA7EB3"/>
    <w:rsid w:val="00FB0B75"/>
    <w:rsid w:val="00FB1B26"/>
    <w:rsid w:val="00FB25F2"/>
    <w:rsid w:val="00FB2D45"/>
    <w:rsid w:val="00FB2E74"/>
    <w:rsid w:val="00FB38AE"/>
    <w:rsid w:val="00FB3CDD"/>
    <w:rsid w:val="00FB3D00"/>
    <w:rsid w:val="00FB5E88"/>
    <w:rsid w:val="00FB5E9D"/>
    <w:rsid w:val="00FB61F7"/>
    <w:rsid w:val="00FB7394"/>
    <w:rsid w:val="00FB7DBA"/>
    <w:rsid w:val="00FC0532"/>
    <w:rsid w:val="00FC10D7"/>
    <w:rsid w:val="00FC1BBE"/>
    <w:rsid w:val="00FC324B"/>
    <w:rsid w:val="00FC3534"/>
    <w:rsid w:val="00FC3AF5"/>
    <w:rsid w:val="00FC3B61"/>
    <w:rsid w:val="00FC40DF"/>
    <w:rsid w:val="00FC416A"/>
    <w:rsid w:val="00FC462B"/>
    <w:rsid w:val="00FC4ADE"/>
    <w:rsid w:val="00FC545C"/>
    <w:rsid w:val="00FC7354"/>
    <w:rsid w:val="00FC7616"/>
    <w:rsid w:val="00FD0649"/>
    <w:rsid w:val="00FD1198"/>
    <w:rsid w:val="00FD1362"/>
    <w:rsid w:val="00FD1717"/>
    <w:rsid w:val="00FD1DCF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7D79"/>
  <w15:docId w15:val="{642EE418-2289-4E20-8324-7959DF40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560AD"/>
    <w:rPr>
      <w:color w:val="800080"/>
      <w:u w:val="single"/>
    </w:rPr>
  </w:style>
  <w:style w:type="paragraph" w:customStyle="1" w:styleId="msonormal0">
    <w:name w:val="msonormal"/>
    <w:basedOn w:val="a"/>
    <w:rsid w:val="001560A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560A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1560AD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6">
    <w:name w:val="xl6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5">
    <w:name w:val="xl8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8">
    <w:name w:val="xl8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9">
    <w:name w:val="xl8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0">
    <w:name w:val="xl9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2">
    <w:name w:val="xl9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3">
    <w:name w:val="xl9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4">
    <w:name w:val="xl94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5">
    <w:name w:val="xl9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6">
    <w:name w:val="xl96"/>
    <w:basedOn w:val="a"/>
    <w:rsid w:val="001560AD"/>
    <w:pP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7">
    <w:name w:val="xl9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0">
    <w:name w:val="xl10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2">
    <w:name w:val="xl10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1560AD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6">
    <w:name w:val="xl106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7">
    <w:name w:val="xl107"/>
    <w:basedOn w:val="a"/>
    <w:rsid w:val="001560AD"/>
    <w:pP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8">
    <w:name w:val="xl108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109">
    <w:name w:val="xl10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1560A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</w:pPr>
    <w:rPr>
      <w:i/>
      <w:iCs/>
      <w:sz w:val="20"/>
      <w:szCs w:val="20"/>
    </w:rPr>
  </w:style>
  <w:style w:type="paragraph" w:customStyle="1" w:styleId="xl111">
    <w:name w:val="xl11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1560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1560A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1560AD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1560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1560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AD1E-F9EC-4974-859C-09B766FA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9349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2022-11-09T09:40:00Z</cp:lastPrinted>
  <dcterms:created xsi:type="dcterms:W3CDTF">2022-12-27T07:32:00Z</dcterms:created>
  <dcterms:modified xsi:type="dcterms:W3CDTF">2022-12-27T07:32:00Z</dcterms:modified>
</cp:coreProperties>
</file>