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27" w:rsidRPr="00D15A27" w:rsidRDefault="00D15A27" w:rsidP="00D15A27">
      <w:pPr>
        <w:spacing w:after="0" w:line="240" w:lineRule="auto"/>
        <w:jc w:val="center"/>
        <w:rPr>
          <w:rFonts w:ascii="Times New Roman" w:eastAsia="Times New Roman" w:hAnsi="Times New Roman" w:cs="Times New Roman"/>
          <w:sz w:val="25"/>
          <w:szCs w:val="25"/>
          <w:lang w:eastAsia="ru-RU"/>
        </w:rPr>
      </w:pPr>
      <w:r w:rsidRPr="00D15A27">
        <w:rPr>
          <w:rFonts w:ascii="Times New Roman" w:eastAsia="Times New Roman" w:hAnsi="Times New Roman" w:cs="Times New Roman"/>
          <w:sz w:val="25"/>
          <w:szCs w:val="25"/>
          <w:lang w:eastAsia="ru-RU"/>
        </w:rPr>
        <w:t xml:space="preserve">   </w:t>
      </w:r>
      <w:r w:rsidRPr="00D15A27">
        <w:rPr>
          <w:rFonts w:ascii="Times New Roman" w:eastAsia="Times New Roman" w:hAnsi="Times New Roman" w:cs="Times New Roman"/>
          <w:b/>
          <w:noProof/>
          <w:sz w:val="26"/>
          <w:szCs w:val="24"/>
          <w:lang w:eastAsia="ru-RU"/>
        </w:rPr>
        <w:drawing>
          <wp:inline distT="0" distB="0" distL="0" distR="0" wp14:anchorId="574543DD" wp14:editId="17495EDD">
            <wp:extent cx="619125" cy="695325"/>
            <wp:effectExtent l="19050" t="0" r="952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D15A27" w:rsidRPr="00D15A27" w:rsidRDefault="00D15A27" w:rsidP="00D15A27">
      <w:pPr>
        <w:spacing w:after="0" w:line="240" w:lineRule="auto"/>
        <w:jc w:val="center"/>
        <w:rPr>
          <w:rFonts w:ascii="Times New Roman" w:eastAsia="Times New Roman" w:hAnsi="Times New Roman" w:cs="Times New Roman"/>
          <w:b/>
          <w:sz w:val="16"/>
          <w:szCs w:val="16"/>
          <w:lang w:eastAsia="ru-RU"/>
        </w:rPr>
      </w:pPr>
    </w:p>
    <w:p w:rsidR="00D15A27" w:rsidRPr="00D15A27" w:rsidRDefault="00D15A27" w:rsidP="00D15A27">
      <w:pPr>
        <w:spacing w:after="0" w:line="240" w:lineRule="auto"/>
        <w:jc w:val="center"/>
        <w:rPr>
          <w:rFonts w:ascii="Times New Roman" w:eastAsia="Times New Roman" w:hAnsi="Times New Roman" w:cs="Times New Roman"/>
          <w:b/>
          <w:caps/>
          <w:sz w:val="28"/>
          <w:szCs w:val="28"/>
          <w:lang w:eastAsia="ru-RU"/>
        </w:rPr>
      </w:pPr>
      <w:r w:rsidRPr="00D15A27">
        <w:rPr>
          <w:rFonts w:ascii="Times New Roman" w:eastAsia="Times New Roman" w:hAnsi="Times New Roman" w:cs="Times New Roman"/>
          <w:b/>
          <w:caps/>
          <w:sz w:val="28"/>
          <w:szCs w:val="28"/>
          <w:lang w:eastAsia="ru-RU"/>
        </w:rPr>
        <w:t>администрация муниципального образования</w:t>
      </w:r>
    </w:p>
    <w:p w:rsidR="00D15A27" w:rsidRPr="00D15A27" w:rsidRDefault="00D15A27" w:rsidP="00D15A27">
      <w:pPr>
        <w:spacing w:after="0" w:line="240" w:lineRule="auto"/>
        <w:jc w:val="center"/>
        <w:rPr>
          <w:rFonts w:ascii="Times New Roman" w:eastAsia="Times New Roman" w:hAnsi="Times New Roman" w:cs="Times New Roman"/>
          <w:b/>
          <w:caps/>
          <w:sz w:val="28"/>
          <w:szCs w:val="28"/>
          <w:lang w:eastAsia="ru-RU"/>
        </w:rPr>
      </w:pPr>
      <w:r w:rsidRPr="00D15A27">
        <w:rPr>
          <w:rFonts w:ascii="Times New Roman" w:eastAsia="Times New Roman" w:hAnsi="Times New Roman" w:cs="Times New Roman"/>
          <w:b/>
          <w:caps/>
          <w:sz w:val="28"/>
          <w:szCs w:val="28"/>
          <w:lang w:eastAsia="ru-RU"/>
        </w:rPr>
        <w:t>«Вяземский район» смоленской области</w:t>
      </w:r>
    </w:p>
    <w:p w:rsidR="00D15A27" w:rsidRPr="00D15A27" w:rsidRDefault="00D15A27" w:rsidP="00D15A27">
      <w:pPr>
        <w:spacing w:after="0" w:line="240" w:lineRule="auto"/>
        <w:jc w:val="center"/>
        <w:rPr>
          <w:rFonts w:ascii="Times New Roman" w:eastAsia="Times New Roman" w:hAnsi="Times New Roman" w:cs="Times New Roman"/>
          <w:b/>
          <w:caps/>
          <w:sz w:val="28"/>
          <w:szCs w:val="28"/>
          <w:lang w:eastAsia="ru-RU"/>
        </w:rPr>
      </w:pPr>
    </w:p>
    <w:p w:rsidR="00D15A27" w:rsidRPr="00D15A27" w:rsidRDefault="00D15A27" w:rsidP="00D15A27">
      <w:pPr>
        <w:spacing w:after="0" w:line="240" w:lineRule="auto"/>
        <w:jc w:val="center"/>
        <w:rPr>
          <w:rFonts w:ascii="Times New Roman" w:eastAsia="Times New Roman" w:hAnsi="Times New Roman" w:cs="Times New Roman"/>
          <w:sz w:val="24"/>
          <w:szCs w:val="24"/>
          <w:lang w:eastAsia="ru-RU"/>
        </w:rPr>
      </w:pPr>
      <w:r w:rsidRPr="00D15A27">
        <w:rPr>
          <w:rFonts w:ascii="Times New Roman" w:eastAsia="Times New Roman" w:hAnsi="Times New Roman" w:cs="Times New Roman"/>
          <w:b/>
          <w:caps/>
          <w:sz w:val="32"/>
          <w:szCs w:val="24"/>
          <w:lang w:eastAsia="ru-RU"/>
        </w:rPr>
        <w:t>распоряжение</w:t>
      </w:r>
    </w:p>
    <w:p w:rsidR="00D15A27" w:rsidRPr="00D15A27" w:rsidRDefault="00D15A27" w:rsidP="00D15A27">
      <w:pPr>
        <w:spacing w:after="0" w:line="240" w:lineRule="auto"/>
        <w:rPr>
          <w:rFonts w:ascii="Times New Roman" w:eastAsia="Times New Roman" w:hAnsi="Times New Roman" w:cs="Times New Roman"/>
          <w:sz w:val="24"/>
          <w:szCs w:val="24"/>
          <w:lang w:eastAsia="ru-RU"/>
        </w:rPr>
      </w:pPr>
    </w:p>
    <w:p w:rsidR="00D15A27" w:rsidRPr="00D15A27" w:rsidRDefault="00D15A27" w:rsidP="00D15A27">
      <w:pPr>
        <w:spacing w:after="0" w:line="240" w:lineRule="auto"/>
        <w:jc w:val="both"/>
        <w:rPr>
          <w:rFonts w:ascii="Times New Roman" w:eastAsia="Times New Roman" w:hAnsi="Times New Roman" w:cs="Times New Roman"/>
          <w:b/>
          <w:sz w:val="28"/>
          <w:szCs w:val="28"/>
          <w:lang w:eastAsia="ru-RU"/>
        </w:rPr>
      </w:pPr>
      <w:r w:rsidRPr="00D15A27">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31</w:t>
      </w:r>
      <w:r w:rsidRPr="00D15A27">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7</w:t>
      </w:r>
      <w:r w:rsidRPr="00D15A27">
        <w:rPr>
          <w:rFonts w:ascii="Times New Roman" w:eastAsia="Times New Roman" w:hAnsi="Times New Roman" w:cs="Times New Roman"/>
          <w:b/>
          <w:sz w:val="28"/>
          <w:szCs w:val="28"/>
          <w:lang w:eastAsia="ru-RU"/>
        </w:rPr>
        <w:t xml:space="preserve">.2019 № </w:t>
      </w:r>
      <w:r>
        <w:rPr>
          <w:rFonts w:ascii="Times New Roman" w:eastAsia="Times New Roman" w:hAnsi="Times New Roman" w:cs="Times New Roman"/>
          <w:b/>
          <w:sz w:val="28"/>
          <w:szCs w:val="28"/>
          <w:lang w:eastAsia="ru-RU"/>
        </w:rPr>
        <w:t>353</w:t>
      </w:r>
      <w:r w:rsidRPr="00D15A27">
        <w:rPr>
          <w:rFonts w:ascii="Times New Roman" w:eastAsia="Times New Roman" w:hAnsi="Times New Roman" w:cs="Times New Roman"/>
          <w:b/>
          <w:sz w:val="28"/>
          <w:szCs w:val="28"/>
          <w:lang w:eastAsia="ru-RU"/>
        </w:rPr>
        <w:t>-р</w:t>
      </w:r>
    </w:p>
    <w:p w:rsidR="00564D26" w:rsidRPr="00564D26" w:rsidRDefault="00564D26" w:rsidP="00EA35E1">
      <w:pPr>
        <w:spacing w:after="0" w:line="240" w:lineRule="auto"/>
        <w:ind w:right="5669"/>
        <w:rPr>
          <w:rFonts w:ascii="Times New Roman" w:eastAsia="Times New Roman" w:hAnsi="Times New Roman" w:cs="Times New Roman"/>
          <w:sz w:val="28"/>
          <w:szCs w:val="28"/>
          <w:lang w:eastAsia="ru-RU"/>
        </w:rPr>
      </w:pPr>
    </w:p>
    <w:p w:rsidR="00EB0E9C" w:rsidRPr="00EB0E9C" w:rsidRDefault="00EB0E9C" w:rsidP="00EA35E1">
      <w:pPr>
        <w:keepNext/>
        <w:spacing w:after="0" w:line="240" w:lineRule="auto"/>
        <w:ind w:right="5669"/>
        <w:jc w:val="both"/>
        <w:outlineLvl w:val="1"/>
        <w:rPr>
          <w:rFonts w:ascii="Times New Roman" w:eastAsia="Times New Roman" w:hAnsi="Times New Roman" w:cs="Times New Roman"/>
          <w:sz w:val="28"/>
          <w:szCs w:val="28"/>
          <w:lang w:eastAsia="ru-RU"/>
        </w:rPr>
      </w:pPr>
      <w:r w:rsidRPr="00EB0E9C">
        <w:rPr>
          <w:rFonts w:ascii="Times New Roman" w:eastAsia="Times New Roman" w:hAnsi="Times New Roman" w:cs="Times New Roman"/>
          <w:sz w:val="28"/>
          <w:szCs w:val="24"/>
          <w:lang w:eastAsia="ru-RU"/>
        </w:rPr>
        <w:t xml:space="preserve">Об утверждении отчета об исполнении бюджета муниципального образования «Вяземский район» </w:t>
      </w:r>
      <w:r w:rsidRPr="00EB0E9C">
        <w:rPr>
          <w:rFonts w:ascii="Times New Roman" w:eastAsia="Times New Roman" w:hAnsi="Times New Roman" w:cs="Times New Roman"/>
          <w:sz w:val="28"/>
          <w:szCs w:val="28"/>
          <w:lang w:eastAsia="ru-RU"/>
        </w:rPr>
        <w:t xml:space="preserve">Смоленской области за </w:t>
      </w:r>
      <w:r w:rsidR="00EA35E1">
        <w:rPr>
          <w:rFonts w:ascii="Times New Roman" w:eastAsia="Times New Roman" w:hAnsi="Times New Roman" w:cs="Times New Roman"/>
          <w:sz w:val="28"/>
          <w:szCs w:val="28"/>
          <w:lang w:eastAsia="ru-RU"/>
        </w:rPr>
        <w:t xml:space="preserve">1 </w:t>
      </w:r>
      <w:r w:rsidR="0087145A">
        <w:rPr>
          <w:rFonts w:ascii="Times New Roman" w:eastAsia="Times New Roman" w:hAnsi="Times New Roman" w:cs="Times New Roman"/>
          <w:sz w:val="28"/>
          <w:szCs w:val="28"/>
          <w:lang w:eastAsia="ru-RU"/>
        </w:rPr>
        <w:t>полугодие</w:t>
      </w:r>
      <w:r w:rsidRPr="00EB0E9C">
        <w:rPr>
          <w:rFonts w:ascii="Times New Roman" w:eastAsia="Times New Roman" w:hAnsi="Times New Roman" w:cs="Times New Roman"/>
          <w:sz w:val="28"/>
          <w:szCs w:val="28"/>
          <w:lang w:eastAsia="ru-RU"/>
        </w:rPr>
        <w:t xml:space="preserve"> 201</w:t>
      </w:r>
      <w:r w:rsidR="00EA35E1">
        <w:rPr>
          <w:rFonts w:ascii="Times New Roman" w:eastAsia="Times New Roman" w:hAnsi="Times New Roman" w:cs="Times New Roman"/>
          <w:sz w:val="28"/>
          <w:szCs w:val="28"/>
          <w:lang w:eastAsia="ru-RU"/>
        </w:rPr>
        <w:t>9</w:t>
      </w:r>
      <w:r w:rsidRPr="00EB0E9C">
        <w:rPr>
          <w:rFonts w:ascii="Times New Roman" w:eastAsia="Times New Roman" w:hAnsi="Times New Roman" w:cs="Times New Roman"/>
          <w:sz w:val="28"/>
          <w:szCs w:val="28"/>
          <w:lang w:eastAsia="ru-RU"/>
        </w:rPr>
        <w:t xml:space="preserve"> года</w:t>
      </w:r>
    </w:p>
    <w:p w:rsidR="00F74488" w:rsidRPr="00EB0E9C" w:rsidRDefault="00F74488" w:rsidP="00EB0E9C">
      <w:pPr>
        <w:spacing w:after="0" w:line="240" w:lineRule="auto"/>
        <w:ind w:firstLine="1080"/>
        <w:jc w:val="both"/>
        <w:rPr>
          <w:rFonts w:ascii="Times New Roman" w:eastAsia="Times New Roman" w:hAnsi="Times New Roman" w:cs="Times New Roman"/>
          <w:sz w:val="28"/>
          <w:szCs w:val="28"/>
          <w:lang w:eastAsia="ru-RU"/>
        </w:rPr>
      </w:pPr>
    </w:p>
    <w:p w:rsidR="00EB0E9C" w:rsidRPr="00EB0E9C" w:rsidRDefault="00EB0E9C" w:rsidP="00EB0E9C">
      <w:pPr>
        <w:spacing w:after="0" w:line="240" w:lineRule="auto"/>
        <w:ind w:firstLine="567"/>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В соответствии с Бюджетным кодексом Российской Федерации, Положением о бюджетном процессе в муниципальном образовании «Вяземский район» Смоленской области, утвержденным решением Вяземского районного Совета депутатов от 26.02.2014 № 12:</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keepNext/>
        <w:spacing w:after="0" w:line="240" w:lineRule="auto"/>
        <w:ind w:firstLine="567"/>
        <w:jc w:val="both"/>
        <w:outlineLvl w:val="1"/>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1. Утвердить прилагаемый отчет об исполнении бюджета муниципального образования «Вяземский район» Смоленской области за </w:t>
      </w:r>
      <w:r w:rsidR="00951EC8">
        <w:rPr>
          <w:rFonts w:ascii="Times New Roman" w:eastAsia="Times New Roman" w:hAnsi="Times New Roman" w:cs="Times New Roman"/>
          <w:sz w:val="28"/>
          <w:szCs w:val="24"/>
          <w:lang w:eastAsia="ru-RU"/>
        </w:rPr>
        <w:t xml:space="preserve">1 </w:t>
      </w:r>
      <w:r w:rsidR="00CA2541">
        <w:rPr>
          <w:rFonts w:ascii="Times New Roman" w:eastAsia="Times New Roman" w:hAnsi="Times New Roman" w:cs="Times New Roman"/>
          <w:sz w:val="28"/>
          <w:szCs w:val="24"/>
          <w:lang w:eastAsia="ru-RU"/>
        </w:rPr>
        <w:t>полугодие</w:t>
      </w:r>
      <w:r w:rsidRPr="00EB0E9C">
        <w:rPr>
          <w:rFonts w:ascii="Times New Roman" w:eastAsia="Times New Roman" w:hAnsi="Times New Roman" w:cs="Times New Roman"/>
          <w:sz w:val="28"/>
          <w:szCs w:val="24"/>
          <w:lang w:eastAsia="ru-RU"/>
        </w:rPr>
        <w:t xml:space="preserve"> 201</w:t>
      </w:r>
      <w:r w:rsidR="00951EC8">
        <w:rPr>
          <w:rFonts w:ascii="Times New Roman" w:eastAsia="Times New Roman" w:hAnsi="Times New Roman" w:cs="Times New Roman"/>
          <w:sz w:val="28"/>
          <w:szCs w:val="24"/>
          <w:lang w:eastAsia="ru-RU"/>
        </w:rPr>
        <w:t>9</w:t>
      </w:r>
      <w:r w:rsidRPr="00EB0E9C">
        <w:rPr>
          <w:rFonts w:ascii="Times New Roman" w:eastAsia="Times New Roman" w:hAnsi="Times New Roman" w:cs="Times New Roman"/>
          <w:sz w:val="28"/>
          <w:szCs w:val="24"/>
          <w:lang w:eastAsia="ru-RU"/>
        </w:rPr>
        <w:t xml:space="preserve"> года по доходам в сумме </w:t>
      </w:r>
      <w:r w:rsidR="00CA2541">
        <w:rPr>
          <w:rFonts w:ascii="Times New Roman" w:eastAsia="Times New Roman" w:hAnsi="Times New Roman" w:cs="Times New Roman"/>
          <w:b/>
          <w:sz w:val="28"/>
          <w:szCs w:val="24"/>
          <w:lang w:eastAsia="ru-RU"/>
        </w:rPr>
        <w:t>679 490,4</w:t>
      </w:r>
      <w:r w:rsidRPr="00EB0E9C">
        <w:rPr>
          <w:rFonts w:ascii="Times New Roman" w:eastAsia="Times New Roman" w:hAnsi="Times New Roman" w:cs="Times New Roman"/>
          <w:sz w:val="28"/>
          <w:szCs w:val="24"/>
          <w:lang w:eastAsia="ru-RU"/>
        </w:rPr>
        <w:t xml:space="preserve"> тыс. рублей, из них безвозмездные поступления в сумме </w:t>
      </w:r>
      <w:r w:rsidR="00CA2541">
        <w:rPr>
          <w:rFonts w:ascii="Times New Roman" w:eastAsia="Times New Roman" w:hAnsi="Times New Roman" w:cs="Times New Roman"/>
          <w:b/>
          <w:sz w:val="28"/>
          <w:szCs w:val="24"/>
          <w:lang w:eastAsia="ru-RU"/>
        </w:rPr>
        <w:t>454 035,8</w:t>
      </w:r>
      <w:r w:rsidRPr="00EB0E9C">
        <w:rPr>
          <w:rFonts w:ascii="Times New Roman" w:eastAsia="Times New Roman" w:hAnsi="Times New Roman" w:cs="Times New Roman"/>
          <w:sz w:val="28"/>
          <w:szCs w:val="24"/>
          <w:lang w:eastAsia="ru-RU"/>
        </w:rPr>
        <w:t xml:space="preserve"> тыс. рублей, по расходам в сумме </w:t>
      </w:r>
      <w:r w:rsidR="00CA2541">
        <w:rPr>
          <w:rFonts w:ascii="Times New Roman" w:eastAsia="Times New Roman" w:hAnsi="Times New Roman" w:cs="Times New Roman"/>
          <w:b/>
          <w:sz w:val="28"/>
          <w:szCs w:val="24"/>
          <w:lang w:eastAsia="ru-RU"/>
        </w:rPr>
        <w:t>704 501,4</w:t>
      </w:r>
      <w:r w:rsidRPr="00EB0E9C">
        <w:rPr>
          <w:rFonts w:ascii="Times New Roman" w:eastAsia="Times New Roman" w:hAnsi="Times New Roman" w:cs="Times New Roman"/>
          <w:sz w:val="28"/>
          <w:szCs w:val="24"/>
          <w:lang w:eastAsia="ru-RU"/>
        </w:rPr>
        <w:t xml:space="preserve"> тыс. рублей, с </w:t>
      </w:r>
      <w:r w:rsidR="00CA2541">
        <w:rPr>
          <w:rFonts w:ascii="Times New Roman" w:hAnsi="Times New Roman"/>
          <w:sz w:val="28"/>
          <w:szCs w:val="28"/>
        </w:rPr>
        <w:t>де</w:t>
      </w:r>
      <w:r w:rsidR="009551B8">
        <w:rPr>
          <w:rFonts w:ascii="Times New Roman" w:hAnsi="Times New Roman"/>
          <w:sz w:val="28"/>
          <w:szCs w:val="28"/>
        </w:rPr>
        <w:t>фицит</w:t>
      </w:r>
      <w:r w:rsidRPr="00EB0E9C">
        <w:rPr>
          <w:rFonts w:ascii="Times New Roman" w:eastAsia="Times New Roman" w:hAnsi="Times New Roman" w:cs="Times New Roman"/>
          <w:sz w:val="28"/>
          <w:szCs w:val="24"/>
          <w:lang w:eastAsia="ru-RU"/>
        </w:rPr>
        <w:t xml:space="preserve">ом в сумме </w:t>
      </w:r>
      <w:r w:rsidR="00CA2541">
        <w:rPr>
          <w:rFonts w:ascii="Times New Roman" w:eastAsia="Times New Roman" w:hAnsi="Times New Roman" w:cs="Times New Roman"/>
          <w:b/>
          <w:sz w:val="28"/>
          <w:szCs w:val="24"/>
          <w:lang w:eastAsia="ru-RU"/>
        </w:rPr>
        <w:t>25 011,0</w:t>
      </w:r>
      <w:r w:rsidRPr="00EB0E9C">
        <w:rPr>
          <w:rFonts w:ascii="Times New Roman" w:eastAsia="Times New Roman" w:hAnsi="Times New Roman" w:cs="Times New Roman"/>
          <w:b/>
          <w:sz w:val="28"/>
          <w:szCs w:val="24"/>
          <w:lang w:eastAsia="ru-RU"/>
        </w:rPr>
        <w:t xml:space="preserve"> </w:t>
      </w:r>
      <w:r w:rsidRPr="00EB0E9C">
        <w:rPr>
          <w:rFonts w:ascii="Times New Roman" w:eastAsia="Times New Roman" w:hAnsi="Times New Roman" w:cs="Times New Roman"/>
          <w:sz w:val="28"/>
          <w:szCs w:val="24"/>
          <w:lang w:eastAsia="ru-RU"/>
        </w:rPr>
        <w:t xml:space="preserve">тыс. рублей. </w:t>
      </w:r>
    </w:p>
    <w:p w:rsidR="00EB0E9C" w:rsidRPr="00EB0E9C" w:rsidRDefault="00EB0E9C" w:rsidP="00510A27">
      <w:pPr>
        <w:tabs>
          <w:tab w:val="left" w:pos="709"/>
          <w:tab w:val="left" w:pos="851"/>
        </w:tabs>
        <w:spacing w:after="0" w:line="240" w:lineRule="auto"/>
        <w:ind w:firstLine="567"/>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2. </w:t>
      </w:r>
      <w:r w:rsidR="00510A27" w:rsidRPr="00510A27">
        <w:rPr>
          <w:rFonts w:ascii="Times New Roman" w:eastAsia="Times New Roman" w:hAnsi="Times New Roman" w:cs="Times New Roman"/>
          <w:sz w:val="28"/>
          <w:szCs w:val="24"/>
          <w:lang w:eastAsia="ru-RU"/>
        </w:rPr>
        <w:t xml:space="preserve">Разместить настоящее </w:t>
      </w:r>
      <w:r w:rsidR="00B04675">
        <w:rPr>
          <w:rFonts w:ascii="Times New Roman" w:eastAsia="Times New Roman" w:hAnsi="Times New Roman" w:cs="Times New Roman"/>
          <w:sz w:val="28"/>
          <w:szCs w:val="24"/>
          <w:lang w:eastAsia="ru-RU"/>
        </w:rPr>
        <w:t>распоряжение</w:t>
      </w:r>
      <w:r w:rsidR="00510A27" w:rsidRPr="00510A27">
        <w:rPr>
          <w:rFonts w:ascii="Times New Roman" w:eastAsia="Times New Roman" w:hAnsi="Times New Roman" w:cs="Times New Roman"/>
          <w:sz w:val="28"/>
          <w:szCs w:val="24"/>
          <w:lang w:eastAsia="ru-RU"/>
        </w:rPr>
        <w:t xml:space="preserve"> на официальном сайте Администрации муниципального образования «Вяземский район» Смоленской области</w:t>
      </w:r>
      <w:r w:rsidRPr="00EB0E9C">
        <w:rPr>
          <w:rFonts w:ascii="Times New Roman" w:eastAsia="Times New Roman" w:hAnsi="Times New Roman" w:cs="Times New Roman"/>
          <w:sz w:val="28"/>
          <w:szCs w:val="24"/>
          <w:lang w:eastAsia="ru-RU"/>
        </w:rPr>
        <w:t>.</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Глава муниципального образования  </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«Вяземский район» Смоленской области     </w:t>
      </w:r>
      <w:r>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00564D26">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00564D26">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b/>
          <w:sz w:val="28"/>
          <w:szCs w:val="24"/>
          <w:lang w:eastAsia="ru-RU"/>
        </w:rPr>
        <w:t>И.В. Демидова</w:t>
      </w:r>
    </w:p>
    <w:p w:rsidR="00564D26" w:rsidRDefault="00564D2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4E2524" w:rsidRPr="004E2524" w:rsidRDefault="00115C34" w:rsidP="004E2524">
      <w:pPr>
        <w:pStyle w:val="a3"/>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115C34" w:rsidRDefault="004E2524" w:rsidP="004E2524">
      <w:pPr>
        <w:pStyle w:val="a3"/>
        <w:ind w:left="5670"/>
        <w:jc w:val="both"/>
        <w:rPr>
          <w:rFonts w:ascii="Times New Roman" w:eastAsia="Times New Roman" w:hAnsi="Times New Roman" w:cs="Times New Roman"/>
          <w:sz w:val="24"/>
          <w:szCs w:val="24"/>
          <w:lang w:eastAsia="ru-RU"/>
        </w:rPr>
      </w:pPr>
      <w:r w:rsidRPr="004E2524">
        <w:rPr>
          <w:rFonts w:ascii="Times New Roman" w:eastAsia="Times New Roman" w:hAnsi="Times New Roman" w:cs="Times New Roman"/>
          <w:sz w:val="24"/>
          <w:szCs w:val="24"/>
          <w:lang w:eastAsia="ru-RU"/>
        </w:rPr>
        <w:t xml:space="preserve">распоряжением </w:t>
      </w:r>
      <w:r w:rsidRPr="00CB5093">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w:t>
      </w:r>
      <w:r>
        <w:rPr>
          <w:rFonts w:ascii="Times New Roman" w:eastAsia="Times New Roman" w:hAnsi="Times New Roman" w:cs="Times New Roman"/>
          <w:sz w:val="24"/>
          <w:szCs w:val="24"/>
          <w:lang w:eastAsia="ru-RU"/>
        </w:rPr>
        <w:t xml:space="preserve"> </w:t>
      </w:r>
    </w:p>
    <w:p w:rsidR="007D79CF" w:rsidRDefault="004E2524" w:rsidP="004E2524">
      <w:pPr>
        <w:pStyle w:val="a3"/>
        <w:ind w:left="5670"/>
        <w:jc w:val="both"/>
        <w:rPr>
          <w:rFonts w:ascii="Times New Roman" w:eastAsia="Times New Roman" w:hAnsi="Times New Roman" w:cs="Times New Roman"/>
          <w:sz w:val="24"/>
          <w:szCs w:val="24"/>
          <w:lang w:eastAsia="ru-RU"/>
        </w:rPr>
      </w:pPr>
      <w:r w:rsidRPr="00CB5093">
        <w:rPr>
          <w:rFonts w:ascii="Times New Roman" w:eastAsia="Times New Roman" w:hAnsi="Times New Roman" w:cs="Times New Roman"/>
          <w:sz w:val="24"/>
          <w:szCs w:val="24"/>
          <w:lang w:eastAsia="ru-RU"/>
        </w:rPr>
        <w:t>от</w:t>
      </w:r>
      <w:r w:rsidR="00DE123F">
        <w:rPr>
          <w:rFonts w:ascii="Times New Roman" w:eastAsia="Times New Roman" w:hAnsi="Times New Roman" w:cs="Times New Roman"/>
          <w:sz w:val="24"/>
          <w:szCs w:val="24"/>
          <w:lang w:eastAsia="ru-RU"/>
        </w:rPr>
        <w:t xml:space="preserve"> </w:t>
      </w:r>
      <w:r w:rsidR="00D15A27">
        <w:rPr>
          <w:rFonts w:ascii="Times New Roman" w:eastAsia="Times New Roman" w:hAnsi="Times New Roman" w:cs="Times New Roman"/>
          <w:sz w:val="24"/>
          <w:szCs w:val="24"/>
          <w:lang w:eastAsia="ru-RU"/>
        </w:rPr>
        <w:t>31.07.2019</w:t>
      </w:r>
      <w:r w:rsidR="00F8263F">
        <w:rPr>
          <w:rFonts w:ascii="Times New Roman" w:eastAsia="Times New Roman" w:hAnsi="Times New Roman" w:cs="Times New Roman"/>
          <w:sz w:val="24"/>
          <w:szCs w:val="24"/>
          <w:lang w:eastAsia="ru-RU"/>
        </w:rPr>
        <w:t xml:space="preserve"> </w:t>
      </w:r>
      <w:r w:rsidR="00143AD0">
        <w:rPr>
          <w:rFonts w:ascii="Times New Roman" w:eastAsia="Times New Roman" w:hAnsi="Times New Roman" w:cs="Times New Roman"/>
          <w:sz w:val="24"/>
          <w:szCs w:val="24"/>
          <w:lang w:eastAsia="ru-RU"/>
        </w:rPr>
        <w:t xml:space="preserve">№ </w:t>
      </w:r>
      <w:r w:rsidR="00D15A27">
        <w:rPr>
          <w:rFonts w:ascii="Times New Roman" w:eastAsia="Times New Roman" w:hAnsi="Times New Roman" w:cs="Times New Roman"/>
          <w:sz w:val="24"/>
          <w:szCs w:val="24"/>
          <w:lang w:eastAsia="ru-RU"/>
        </w:rPr>
        <w:t>353-р</w:t>
      </w:r>
      <w:bookmarkStart w:id="0" w:name="_GoBack"/>
      <w:bookmarkEnd w:id="0"/>
    </w:p>
    <w:p w:rsidR="007D79CF" w:rsidRDefault="007D79CF" w:rsidP="007D79CF">
      <w:pPr>
        <w:pStyle w:val="a3"/>
        <w:jc w:val="both"/>
        <w:rPr>
          <w:rFonts w:ascii="Times New Roman" w:eastAsia="Times New Roman" w:hAnsi="Times New Roman" w:cs="Times New Roman"/>
          <w:sz w:val="24"/>
          <w:szCs w:val="24"/>
          <w:lang w:eastAsia="ru-RU"/>
        </w:rPr>
      </w:pPr>
    </w:p>
    <w:p w:rsidR="00623A16" w:rsidRDefault="00623A16" w:rsidP="007D79CF">
      <w:pPr>
        <w:pStyle w:val="a3"/>
        <w:jc w:val="both"/>
        <w:rPr>
          <w:rFonts w:ascii="Times New Roman" w:eastAsia="Times New Roman" w:hAnsi="Times New Roman" w:cs="Times New Roman"/>
          <w:sz w:val="24"/>
          <w:szCs w:val="24"/>
          <w:lang w:eastAsia="ru-RU"/>
        </w:rPr>
      </w:pPr>
    </w:p>
    <w:p w:rsidR="00115C34" w:rsidRDefault="00115C34" w:rsidP="00F8263F">
      <w:pPr>
        <w:pStyle w:val="a3"/>
        <w:jc w:val="center"/>
        <w:rPr>
          <w:rFonts w:ascii="Times New Roman" w:eastAsia="Times New Roman" w:hAnsi="Times New Roman" w:cs="Times New Roman"/>
          <w:b/>
          <w:bCs/>
          <w:color w:val="000000"/>
          <w:sz w:val="28"/>
          <w:szCs w:val="28"/>
          <w:lang w:eastAsia="ru-RU"/>
        </w:rPr>
      </w:pPr>
    </w:p>
    <w:p w:rsidR="00F8263F" w:rsidRPr="0046570A" w:rsidRDefault="00F8263F" w:rsidP="00F8263F">
      <w:pPr>
        <w:pStyle w:val="a3"/>
        <w:jc w:val="center"/>
        <w:rPr>
          <w:rFonts w:ascii="Times New Roman" w:eastAsia="Times New Roman" w:hAnsi="Times New Roman" w:cs="Times New Roman"/>
          <w:b/>
          <w:bCs/>
          <w:color w:val="000000"/>
          <w:sz w:val="28"/>
          <w:szCs w:val="28"/>
          <w:lang w:eastAsia="ru-RU"/>
        </w:rPr>
      </w:pPr>
      <w:r w:rsidRPr="0046570A">
        <w:rPr>
          <w:rFonts w:ascii="Times New Roman" w:eastAsia="Times New Roman" w:hAnsi="Times New Roman" w:cs="Times New Roman"/>
          <w:b/>
          <w:bCs/>
          <w:color w:val="000000"/>
          <w:sz w:val="28"/>
          <w:szCs w:val="28"/>
          <w:lang w:eastAsia="ru-RU"/>
        </w:rPr>
        <w:t>ОТЧЕТ ОБ ИСПОЛНЕНИИ БЮДЖЕТА</w:t>
      </w:r>
    </w:p>
    <w:p w:rsidR="00623A16" w:rsidRPr="0046570A" w:rsidRDefault="00341F1B" w:rsidP="00F8263F">
      <w:pPr>
        <w:pStyle w:val="a3"/>
        <w:jc w:val="center"/>
        <w:rPr>
          <w:rFonts w:ascii="Times New Roman" w:eastAsia="Times New Roman" w:hAnsi="Times New Roman" w:cs="Times New Roman"/>
          <w:b/>
          <w:bCs/>
          <w:color w:val="000000"/>
          <w:sz w:val="28"/>
          <w:szCs w:val="28"/>
          <w:lang w:eastAsia="ru-RU"/>
        </w:rPr>
      </w:pPr>
      <w:r w:rsidRPr="0046570A">
        <w:rPr>
          <w:rFonts w:ascii="Times New Roman" w:eastAsia="Times New Roman" w:hAnsi="Times New Roman" w:cs="Times New Roman"/>
          <w:b/>
          <w:bCs/>
          <w:color w:val="000000"/>
          <w:sz w:val="28"/>
          <w:szCs w:val="28"/>
          <w:lang w:eastAsia="ru-RU"/>
        </w:rPr>
        <w:t xml:space="preserve">МУНИЦИПАЛЬНОГО ОБРАЗОВАНИЯ «ВЯЗЕМСКИЙ РАЙОН» СМОЛЕНСКОЙ ОБЛАСТИ ЗА 1 </w:t>
      </w:r>
      <w:r w:rsidR="00E30B7F" w:rsidRPr="0046570A">
        <w:rPr>
          <w:rFonts w:ascii="Times New Roman" w:eastAsia="Times New Roman" w:hAnsi="Times New Roman" w:cs="Times New Roman"/>
          <w:b/>
          <w:bCs/>
          <w:color w:val="000000"/>
          <w:sz w:val="28"/>
          <w:szCs w:val="28"/>
          <w:lang w:eastAsia="ru-RU"/>
        </w:rPr>
        <w:t>ПОЛУГОДИЕ</w:t>
      </w:r>
      <w:r w:rsidRPr="0046570A">
        <w:rPr>
          <w:rFonts w:ascii="Times New Roman" w:eastAsia="Times New Roman" w:hAnsi="Times New Roman" w:cs="Times New Roman"/>
          <w:b/>
          <w:bCs/>
          <w:color w:val="000000"/>
          <w:sz w:val="28"/>
          <w:szCs w:val="28"/>
          <w:lang w:eastAsia="ru-RU"/>
        </w:rPr>
        <w:t xml:space="preserve"> 2019 ГОДА</w:t>
      </w:r>
    </w:p>
    <w:p w:rsidR="00CA2390" w:rsidRPr="0046570A" w:rsidRDefault="00CA2390" w:rsidP="00F8263F">
      <w:pPr>
        <w:pStyle w:val="a3"/>
        <w:jc w:val="center"/>
        <w:rPr>
          <w:rFonts w:ascii="Times New Roman" w:eastAsia="Times New Roman" w:hAnsi="Times New Roman" w:cs="Times New Roman"/>
          <w:b/>
          <w:bCs/>
          <w:color w:val="000000"/>
          <w:sz w:val="28"/>
          <w:szCs w:val="28"/>
          <w:lang w:eastAsia="ru-RU"/>
        </w:rPr>
      </w:pPr>
    </w:p>
    <w:p w:rsidR="00CA2390" w:rsidRPr="0046570A" w:rsidRDefault="00CA2390" w:rsidP="00F8263F">
      <w:pPr>
        <w:pStyle w:val="a3"/>
        <w:jc w:val="center"/>
        <w:rPr>
          <w:rFonts w:ascii="Times New Roman" w:eastAsia="Times New Roman" w:hAnsi="Times New Roman" w:cs="Times New Roman"/>
          <w:b/>
          <w:bCs/>
          <w:color w:val="000000"/>
          <w:sz w:val="28"/>
          <w:szCs w:val="28"/>
          <w:lang w:eastAsia="ru-RU"/>
        </w:rPr>
      </w:pPr>
      <w:r w:rsidRPr="0046570A">
        <w:rPr>
          <w:rFonts w:ascii="Times New Roman" w:eastAsia="Times New Roman" w:hAnsi="Times New Roman" w:cs="Times New Roman"/>
          <w:b/>
          <w:bCs/>
          <w:color w:val="000000"/>
          <w:sz w:val="28"/>
          <w:szCs w:val="28"/>
          <w:lang w:eastAsia="ru-RU"/>
        </w:rPr>
        <w:t>1. ДОХОДЫ БЮДЖЕТА</w:t>
      </w:r>
    </w:p>
    <w:p w:rsidR="0038733C" w:rsidRDefault="0038733C" w:rsidP="003602E6">
      <w:pPr>
        <w:pStyle w:val="a3"/>
        <w:jc w:val="right"/>
        <w:rPr>
          <w:rFonts w:ascii="Times New Roman" w:eastAsia="Times New Roman" w:hAnsi="Times New Roman" w:cs="Times New Roman"/>
          <w:b/>
          <w:bCs/>
          <w:color w:val="000000"/>
          <w:sz w:val="20"/>
          <w:szCs w:val="28"/>
          <w:lang w:eastAsia="ru-RU"/>
        </w:rPr>
      </w:pPr>
    </w:p>
    <w:p w:rsidR="00CD62F8" w:rsidRPr="0046570A" w:rsidRDefault="003602E6" w:rsidP="003602E6">
      <w:pPr>
        <w:pStyle w:val="a3"/>
        <w:jc w:val="right"/>
        <w:rPr>
          <w:rFonts w:ascii="Times New Roman" w:eastAsia="Times New Roman" w:hAnsi="Times New Roman" w:cs="Times New Roman"/>
          <w:bCs/>
          <w:color w:val="000000"/>
          <w:sz w:val="24"/>
          <w:szCs w:val="28"/>
          <w:lang w:eastAsia="ru-RU"/>
        </w:rPr>
      </w:pPr>
      <w:r w:rsidRPr="0046570A">
        <w:rPr>
          <w:rFonts w:ascii="Times New Roman" w:eastAsia="Times New Roman" w:hAnsi="Times New Roman" w:cs="Times New Roman"/>
          <w:bCs/>
          <w:color w:val="000000"/>
          <w:sz w:val="24"/>
          <w:szCs w:val="28"/>
          <w:lang w:eastAsia="ru-RU"/>
        </w:rPr>
        <w:t>рублей</w:t>
      </w:r>
    </w:p>
    <w:tbl>
      <w:tblPr>
        <w:tblW w:w="9654" w:type="dxa"/>
        <w:tblInd w:w="93" w:type="dxa"/>
        <w:tblLook w:val="04A0" w:firstRow="1" w:lastRow="0" w:firstColumn="1" w:lastColumn="0" w:noHBand="0" w:noVBand="1"/>
      </w:tblPr>
      <w:tblGrid>
        <w:gridCol w:w="4693"/>
        <w:gridCol w:w="1134"/>
        <w:gridCol w:w="2126"/>
        <w:gridCol w:w="1701"/>
      </w:tblGrid>
      <w:tr w:rsidR="00C679B7" w:rsidRPr="00C679B7" w:rsidTr="00C679B7">
        <w:trPr>
          <w:trHeight w:val="240"/>
          <w:tblHeader/>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Код строки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Код дохода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Исполнено</w:t>
            </w:r>
          </w:p>
        </w:tc>
      </w:tr>
      <w:tr w:rsidR="00C679B7" w:rsidRPr="00C679B7" w:rsidTr="00C679B7">
        <w:trPr>
          <w:trHeight w:val="240"/>
          <w:tblHeader/>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w:t>
            </w:r>
          </w:p>
        </w:tc>
        <w:tc>
          <w:tcPr>
            <w:tcW w:w="1134" w:type="dxa"/>
            <w:tcBorders>
              <w:top w:val="nil"/>
              <w:left w:val="nil"/>
              <w:bottom w:val="single" w:sz="8"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w:t>
            </w:r>
          </w:p>
        </w:tc>
        <w:tc>
          <w:tcPr>
            <w:tcW w:w="2126" w:type="dxa"/>
            <w:tcBorders>
              <w:top w:val="nil"/>
              <w:left w:val="nil"/>
              <w:bottom w:val="single" w:sz="8"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w:t>
            </w:r>
          </w:p>
        </w:tc>
        <w:tc>
          <w:tcPr>
            <w:tcW w:w="1701" w:type="dxa"/>
            <w:tcBorders>
              <w:top w:val="nil"/>
              <w:left w:val="nil"/>
              <w:bottom w:val="single" w:sz="8" w:space="0" w:color="000000"/>
              <w:right w:val="single" w:sz="4" w:space="0" w:color="000000"/>
            </w:tcBorders>
            <w:shd w:val="clear" w:color="auto" w:fill="auto"/>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w:t>
            </w:r>
          </w:p>
        </w:tc>
      </w:tr>
      <w:tr w:rsidR="00C679B7" w:rsidRPr="00C679B7" w:rsidTr="004A59F7">
        <w:trPr>
          <w:trHeight w:val="5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бюджета - всего</w:t>
            </w:r>
            <w:r w:rsidRPr="00C679B7">
              <w:rPr>
                <w:rFonts w:ascii="Times New Roman" w:eastAsia="Times New Roman" w:hAnsi="Times New Roman" w:cs="Times New Roman"/>
                <w:color w:val="000000"/>
                <w:sz w:val="18"/>
                <w:szCs w:val="18"/>
                <w:lang w:eastAsia="ru-RU"/>
              </w:rPr>
              <w:br/>
              <w:t>в том числе:</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x</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679 490 388,23</w:t>
            </w:r>
          </w:p>
        </w:tc>
      </w:tr>
      <w:tr w:rsidR="00C679B7" w:rsidRPr="00C679B7" w:rsidTr="004A59F7">
        <w:trPr>
          <w:trHeight w:val="60"/>
        </w:trPr>
        <w:tc>
          <w:tcPr>
            <w:tcW w:w="4693"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04811201010016000120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125 431,27</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04811201030016000120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24 659,44</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Плата за размещение отходов производства</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04811201041016000120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789 942,34</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Плата за размещение твердых коммунальных отходов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04811201042016000120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402 232,31</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04811625020016000140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105 000,00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04811625050016000140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90 000,00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10010302231010000110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2 310 011,16</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10010302241010000110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17 526,28</w:t>
            </w:r>
          </w:p>
        </w:tc>
      </w:tr>
      <w:tr w:rsidR="004A59F7" w:rsidRPr="00C679B7" w:rsidTr="00C679B7">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4A59F7" w:rsidRPr="00C679B7" w:rsidRDefault="004A59F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10010302251010000110</w:t>
            </w:r>
          </w:p>
        </w:tc>
        <w:tc>
          <w:tcPr>
            <w:tcW w:w="1134" w:type="dxa"/>
            <w:tcBorders>
              <w:top w:val="nil"/>
              <w:left w:val="nil"/>
              <w:bottom w:val="single" w:sz="4" w:space="0" w:color="000000"/>
              <w:right w:val="single" w:sz="4" w:space="0" w:color="000000"/>
            </w:tcBorders>
            <w:shd w:val="clear" w:color="auto" w:fill="auto"/>
            <w:noWrap/>
            <w:vAlign w:val="center"/>
            <w:hideMark/>
          </w:tcPr>
          <w:p w:rsidR="004A59F7" w:rsidRPr="00C679B7" w:rsidRDefault="004A59F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4A59F7" w:rsidRPr="00C679B7" w:rsidRDefault="004A59F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10010302251010000110</w:t>
            </w:r>
          </w:p>
        </w:tc>
        <w:tc>
          <w:tcPr>
            <w:tcW w:w="1701" w:type="dxa"/>
            <w:tcBorders>
              <w:top w:val="nil"/>
              <w:left w:val="nil"/>
              <w:bottom w:val="single" w:sz="4" w:space="0" w:color="000000"/>
              <w:right w:val="single" w:sz="4" w:space="0" w:color="000000"/>
            </w:tcBorders>
            <w:shd w:val="clear" w:color="auto" w:fill="auto"/>
            <w:noWrap/>
            <w:vAlign w:val="center"/>
            <w:hideMark/>
          </w:tcPr>
          <w:p w:rsidR="004A59F7" w:rsidRPr="00C679B7" w:rsidRDefault="004A59F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3 201 069,22</w:t>
            </w:r>
          </w:p>
        </w:tc>
      </w:tr>
      <w:tr w:rsidR="004A59F7" w:rsidRPr="00C679B7" w:rsidTr="00C679B7">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4A59F7" w:rsidRPr="00C679B7" w:rsidRDefault="004A59F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10010302261010000110</w:t>
            </w:r>
          </w:p>
        </w:tc>
        <w:tc>
          <w:tcPr>
            <w:tcW w:w="1134" w:type="dxa"/>
            <w:tcBorders>
              <w:top w:val="nil"/>
              <w:left w:val="nil"/>
              <w:bottom w:val="single" w:sz="4" w:space="0" w:color="000000"/>
              <w:right w:val="single" w:sz="4" w:space="0" w:color="000000"/>
            </w:tcBorders>
            <w:shd w:val="clear" w:color="auto" w:fill="auto"/>
            <w:noWrap/>
            <w:vAlign w:val="center"/>
            <w:hideMark/>
          </w:tcPr>
          <w:p w:rsidR="004A59F7" w:rsidRPr="00C679B7" w:rsidRDefault="004A59F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4A59F7" w:rsidRPr="00C679B7" w:rsidRDefault="004A59F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10010302261010000110</w:t>
            </w:r>
          </w:p>
        </w:tc>
        <w:tc>
          <w:tcPr>
            <w:tcW w:w="1701" w:type="dxa"/>
            <w:tcBorders>
              <w:top w:val="nil"/>
              <w:left w:val="nil"/>
              <w:bottom w:val="single" w:sz="4" w:space="0" w:color="000000"/>
              <w:right w:val="single" w:sz="4" w:space="0" w:color="000000"/>
            </w:tcBorders>
            <w:shd w:val="clear" w:color="auto" w:fill="auto"/>
            <w:noWrap/>
            <w:vAlign w:val="center"/>
            <w:hideMark/>
          </w:tcPr>
          <w:p w:rsidR="004A59F7" w:rsidRPr="00C679B7" w:rsidRDefault="004A59F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-440 005,32</w:t>
            </w:r>
          </w:p>
        </w:tc>
      </w:tr>
      <w:tr w:rsidR="00C679B7" w:rsidRPr="00C679B7" w:rsidTr="00C679B7">
        <w:trPr>
          <w:trHeight w:val="12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10611690050056000140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8 500,00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14111608020016000140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19 000,00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14111628000016000140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248 500,00</w:t>
            </w:r>
          </w:p>
        </w:tc>
      </w:tr>
      <w:tr w:rsidR="00C679B7" w:rsidRPr="00C679B7" w:rsidTr="00C679B7">
        <w:trPr>
          <w:trHeight w:val="12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14111690050056000140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26 935,50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16111633050056000140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90 000,00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18210102010011000110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169 095 621,12</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18210102010012100110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264 869,92</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18210102010013000110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401 573,46</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18210102020011000110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1 436 690,89</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C679B7">
              <w:rPr>
                <w:rFonts w:ascii="Times New Roman" w:eastAsia="Times New Roman" w:hAnsi="Times New Roman" w:cs="Times New Roman"/>
                <w:color w:val="000000"/>
                <w:sz w:val="18"/>
                <w:szCs w:val="18"/>
                <w:lang w:eastAsia="ru-RU"/>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lastRenderedPageBreak/>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18210102020012100110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2 915,21</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18210102020013000110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1 332,33</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18210102030011000110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1 086 237,75</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18210102030012100110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16 840,18</w:t>
            </w:r>
          </w:p>
        </w:tc>
      </w:tr>
      <w:tr w:rsidR="00C679B7" w:rsidRPr="00C679B7" w:rsidTr="00C679B7">
        <w:trPr>
          <w:trHeight w:val="12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18210102030013000110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28 704,06</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18210102030014000110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-394,85</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18210102040011000110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1 696 397,40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18210102050011000110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460,44</w:t>
            </w:r>
          </w:p>
        </w:tc>
      </w:tr>
      <w:tr w:rsidR="00C679B7" w:rsidRPr="00C679B7" w:rsidTr="00C679B7">
        <w:trPr>
          <w:trHeight w:val="16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18210102050012100110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5,58</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18210102050013000110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605,41</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18210502010021000110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18 009 461,34</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lastRenderedPageBreak/>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18210502010022100110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67 159,76</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18210502010023000110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47 552,44</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 (прочие поступления)</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18210502010024000110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-8,55</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18210502020022100110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7 522,00</w:t>
            </w:r>
          </w:p>
        </w:tc>
      </w:tr>
      <w:tr w:rsidR="00C679B7" w:rsidRPr="00C679B7" w:rsidTr="004A59F7">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18210503010011000110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278 551,20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Единый сельскохозяйственный налог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18210503010012100110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414,56</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18210504020021000110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4 946 728,55</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18210504020022100110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-5 434,29</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18210504020024000110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-2 288,00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игорный бизнес</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18210605000021000110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168 000,00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18210701020011000110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4 272 828,30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добычу общераспространенных полезных ископаемых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18210701020012100110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-958,37</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18210701020013000110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18210803010011000110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3 842 582,13</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18211603010016000140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53 794,85</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18211603030016000140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54 044,47</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18811608010016000140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33 000,00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18811628000016000140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1 033,53</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18811630030016000140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181 750,00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18811643000016000140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70 771,60</w:t>
            </w:r>
          </w:p>
        </w:tc>
      </w:tr>
      <w:tr w:rsidR="00C679B7" w:rsidRPr="00C679B7" w:rsidTr="00C679B7">
        <w:trPr>
          <w:trHeight w:val="12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18811690050056000140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751 420,68</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31811690050056000140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32111625060016000140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95 000,00</w:t>
            </w:r>
          </w:p>
        </w:tc>
      </w:tr>
      <w:tr w:rsidR="00C679B7" w:rsidRPr="00C679B7" w:rsidTr="00C679B7">
        <w:trPr>
          <w:trHeight w:val="12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41511690050056000140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81911690050050000140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6 000,00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82011690050050000140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767 500,00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83111690050050000140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17 200,00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Государственная пошлина за выдачу разрешения на установку рекламной конструкции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90210807150011000110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20 000,00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90211301995050000130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55 842,93</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доходы от компенсации затрат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90211302995050000130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107 975,27</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90211402052050000410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167 586,00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90211402052050000440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1 015,00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90211690050050000140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63 048,94</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lastRenderedPageBreak/>
              <w:t>Прочие неналоговые доходы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90211705050050000180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112 594,50</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90220225497050000150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8 348 243,40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90220230024050000150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12 288 821,00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Субвенции бюджетам муниципальных районов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90220235930050000150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1 064 085,04</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90220240014050000150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1 000 000,00</w:t>
            </w:r>
          </w:p>
        </w:tc>
      </w:tr>
      <w:tr w:rsidR="00C679B7" w:rsidRPr="00C679B7" w:rsidTr="00C679B7">
        <w:trPr>
          <w:trHeight w:val="72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90221960010050000150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-1 130 022,73</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90311301995050000130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153 000,00</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доходы от компенсации затрат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90311302995050000130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37 832,78</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Дотации бюджетам муниципальных районов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90320215001050000150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7 322 100,00</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90320215002050000150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73 691 500,00</w:t>
            </w:r>
          </w:p>
        </w:tc>
      </w:tr>
      <w:tr w:rsidR="00C679B7" w:rsidRPr="00C679B7" w:rsidTr="00C679B7">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субсидии бюджетам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90320229999050000150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15 663 600,00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90320230024050000150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3 379 200,00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90320240014050000150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2 058 200,00</w:t>
            </w:r>
          </w:p>
        </w:tc>
      </w:tr>
      <w:tr w:rsidR="00C679B7" w:rsidRPr="00C679B7" w:rsidTr="00C679B7">
        <w:trPr>
          <w:trHeight w:val="72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90321960010050000150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-6 000 000,00</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безвозмездные поступления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90420705030050000150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20 000,00</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неналоговые доходы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90511705050050000180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786,00</w:t>
            </w:r>
          </w:p>
        </w:tc>
      </w:tr>
      <w:tr w:rsidR="00C679B7" w:rsidRPr="00C679B7" w:rsidTr="00C679B7">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Прочие субсидии бюджетам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90520229999050000150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77 000,00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90520230024050000150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336 254 037,38</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90521960010050000150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-933,01</w:t>
            </w:r>
          </w:p>
        </w:tc>
      </w:tr>
      <w:tr w:rsidR="00C679B7" w:rsidRPr="00C679B7" w:rsidTr="00547B90">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93111105013050000120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2 157 306,70</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93111105013130000120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3 551 880,10</w:t>
            </w:r>
          </w:p>
        </w:tc>
      </w:tr>
      <w:tr w:rsidR="00C679B7" w:rsidRPr="00C679B7" w:rsidTr="00C679B7">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 xml:space="preserve">Доходы, получаемые в виде арендной платы, а также средства от продажи права на заключение договоров </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93111105025050000120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151 528,86</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93111105075050000120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1 681 521,09</w:t>
            </w:r>
          </w:p>
        </w:tc>
      </w:tr>
      <w:tr w:rsidR="00C679B7" w:rsidRPr="00C679B7"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93111107015050000120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373 469,20</w:t>
            </w:r>
          </w:p>
        </w:tc>
      </w:tr>
      <w:tr w:rsidR="00C679B7" w:rsidRPr="00C679B7" w:rsidTr="00C679B7">
        <w:trPr>
          <w:trHeight w:val="9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93111406013050000430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1 005 658,99</w:t>
            </w:r>
          </w:p>
        </w:tc>
      </w:tr>
      <w:tr w:rsidR="00C679B7" w:rsidRPr="00C679B7" w:rsidTr="00C679B7">
        <w:trPr>
          <w:trHeight w:val="72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C679B7" w:rsidRPr="00C679B7" w:rsidRDefault="00C679B7" w:rsidP="00D67554">
            <w:pPr>
              <w:spacing w:after="0" w:line="240" w:lineRule="auto"/>
              <w:jc w:val="both"/>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010</w:t>
            </w:r>
          </w:p>
        </w:tc>
        <w:tc>
          <w:tcPr>
            <w:tcW w:w="2126"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center"/>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93111406013130000430</w:t>
            </w:r>
          </w:p>
        </w:tc>
        <w:tc>
          <w:tcPr>
            <w:tcW w:w="1701" w:type="dxa"/>
            <w:tcBorders>
              <w:top w:val="nil"/>
              <w:left w:val="nil"/>
              <w:bottom w:val="single" w:sz="4" w:space="0" w:color="000000"/>
              <w:right w:val="single" w:sz="4" w:space="0" w:color="000000"/>
            </w:tcBorders>
            <w:shd w:val="clear" w:color="auto" w:fill="auto"/>
            <w:noWrap/>
            <w:vAlign w:val="center"/>
            <w:hideMark/>
          </w:tcPr>
          <w:p w:rsidR="00C679B7" w:rsidRPr="00C679B7" w:rsidRDefault="00C679B7" w:rsidP="00C679B7">
            <w:pPr>
              <w:spacing w:after="0" w:line="240" w:lineRule="auto"/>
              <w:jc w:val="right"/>
              <w:rPr>
                <w:rFonts w:ascii="Times New Roman" w:eastAsia="Times New Roman" w:hAnsi="Times New Roman" w:cs="Times New Roman"/>
                <w:color w:val="000000"/>
                <w:sz w:val="18"/>
                <w:szCs w:val="18"/>
                <w:lang w:eastAsia="ru-RU"/>
              </w:rPr>
            </w:pPr>
            <w:r w:rsidRPr="00C679B7">
              <w:rPr>
                <w:rFonts w:ascii="Times New Roman" w:eastAsia="Times New Roman" w:hAnsi="Times New Roman" w:cs="Times New Roman"/>
                <w:color w:val="000000"/>
                <w:sz w:val="18"/>
                <w:szCs w:val="18"/>
                <w:lang w:eastAsia="ru-RU"/>
              </w:rPr>
              <w:t>1 092 223,49</w:t>
            </w:r>
          </w:p>
        </w:tc>
      </w:tr>
    </w:tbl>
    <w:p w:rsidR="00CD62F8" w:rsidRPr="00A41E80" w:rsidRDefault="00CD62F8" w:rsidP="00F8263F">
      <w:pPr>
        <w:pStyle w:val="a3"/>
        <w:jc w:val="center"/>
        <w:rPr>
          <w:rFonts w:ascii="Times New Roman" w:eastAsia="Times New Roman" w:hAnsi="Times New Roman" w:cs="Times New Roman"/>
          <w:b/>
          <w:bCs/>
          <w:color w:val="000000"/>
          <w:sz w:val="20"/>
          <w:szCs w:val="28"/>
          <w:lang w:eastAsia="ru-RU"/>
        </w:rPr>
      </w:pPr>
    </w:p>
    <w:p w:rsidR="005E1716" w:rsidRPr="003C7953" w:rsidRDefault="005E1716" w:rsidP="00F8263F">
      <w:pPr>
        <w:pStyle w:val="a3"/>
        <w:jc w:val="center"/>
        <w:rPr>
          <w:rFonts w:ascii="Times New Roman" w:eastAsia="Times New Roman" w:hAnsi="Times New Roman" w:cs="Times New Roman"/>
          <w:b/>
          <w:bCs/>
          <w:color w:val="000000"/>
          <w:sz w:val="28"/>
          <w:szCs w:val="28"/>
          <w:lang w:eastAsia="ru-RU"/>
        </w:rPr>
      </w:pPr>
      <w:r w:rsidRPr="003C7953">
        <w:rPr>
          <w:rFonts w:ascii="Times New Roman" w:eastAsia="Times New Roman" w:hAnsi="Times New Roman" w:cs="Times New Roman"/>
          <w:b/>
          <w:bCs/>
          <w:color w:val="000000"/>
          <w:sz w:val="28"/>
          <w:szCs w:val="28"/>
          <w:lang w:eastAsia="ru-RU"/>
        </w:rPr>
        <w:t>2. РАСХОДЫ БЮДЖЕТА</w:t>
      </w:r>
    </w:p>
    <w:p w:rsidR="005E1716" w:rsidRPr="00A41E80" w:rsidRDefault="005E1716" w:rsidP="00F8263F">
      <w:pPr>
        <w:pStyle w:val="a3"/>
        <w:jc w:val="center"/>
        <w:rPr>
          <w:rFonts w:ascii="Times New Roman" w:eastAsia="Times New Roman" w:hAnsi="Times New Roman" w:cs="Times New Roman"/>
          <w:b/>
          <w:bCs/>
          <w:color w:val="000000"/>
          <w:sz w:val="20"/>
          <w:szCs w:val="28"/>
          <w:lang w:eastAsia="ru-RU"/>
        </w:rPr>
      </w:pPr>
    </w:p>
    <w:tbl>
      <w:tblPr>
        <w:tblW w:w="9654" w:type="dxa"/>
        <w:tblInd w:w="93" w:type="dxa"/>
        <w:tblLook w:val="04A0" w:firstRow="1" w:lastRow="0" w:firstColumn="1" w:lastColumn="0" w:noHBand="0" w:noVBand="1"/>
      </w:tblPr>
      <w:tblGrid>
        <w:gridCol w:w="4693"/>
        <w:gridCol w:w="1134"/>
        <w:gridCol w:w="2157"/>
        <w:gridCol w:w="1670"/>
      </w:tblGrid>
      <w:tr w:rsidR="005135AD" w:rsidRPr="005135AD" w:rsidTr="00FD7090">
        <w:trPr>
          <w:trHeight w:val="240"/>
          <w:tblHeader/>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Код строки</w:t>
            </w:r>
          </w:p>
        </w:tc>
        <w:tc>
          <w:tcPr>
            <w:tcW w:w="2157" w:type="dxa"/>
            <w:tcBorders>
              <w:top w:val="single" w:sz="4" w:space="0" w:color="000000"/>
              <w:left w:val="nil"/>
              <w:bottom w:val="single" w:sz="4" w:space="0" w:color="000000"/>
              <w:right w:val="nil"/>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 xml:space="preserve">Код расхода </w:t>
            </w:r>
            <w:r w:rsidRPr="005135AD">
              <w:rPr>
                <w:rFonts w:ascii="Times New Roman" w:hAnsi="Times New Roman" w:cs="Times New Roman"/>
                <w:sz w:val="18"/>
                <w:szCs w:val="18"/>
                <w:lang w:eastAsia="ru-RU"/>
              </w:rPr>
              <w:br/>
              <w:t>по бюджетной классификации</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Исполнено</w:t>
            </w:r>
          </w:p>
        </w:tc>
      </w:tr>
      <w:tr w:rsidR="005135AD" w:rsidRPr="005135AD" w:rsidTr="00FD7090">
        <w:trPr>
          <w:trHeight w:val="240"/>
          <w:tblHeader/>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1</w:t>
            </w:r>
          </w:p>
        </w:tc>
        <w:tc>
          <w:tcPr>
            <w:tcW w:w="1134" w:type="dxa"/>
            <w:tcBorders>
              <w:top w:val="nil"/>
              <w:left w:val="nil"/>
              <w:bottom w:val="single" w:sz="8" w:space="0" w:color="000000"/>
              <w:right w:val="single" w:sz="4" w:space="0" w:color="000000"/>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2</w:t>
            </w:r>
          </w:p>
        </w:tc>
        <w:tc>
          <w:tcPr>
            <w:tcW w:w="2157" w:type="dxa"/>
            <w:tcBorders>
              <w:top w:val="nil"/>
              <w:left w:val="nil"/>
              <w:bottom w:val="single" w:sz="8" w:space="0" w:color="000000"/>
              <w:right w:val="single" w:sz="4" w:space="0" w:color="000000"/>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3</w:t>
            </w:r>
          </w:p>
        </w:tc>
        <w:tc>
          <w:tcPr>
            <w:tcW w:w="1670" w:type="dxa"/>
            <w:tcBorders>
              <w:top w:val="nil"/>
              <w:left w:val="nil"/>
              <w:bottom w:val="single" w:sz="8" w:space="0" w:color="000000"/>
              <w:right w:val="single" w:sz="4" w:space="0" w:color="000000"/>
            </w:tcBorders>
            <w:shd w:val="clear" w:color="auto" w:fill="auto"/>
            <w:vAlign w:val="center"/>
            <w:hideMark/>
          </w:tcPr>
          <w:p w:rsidR="005135AD" w:rsidRPr="005135AD" w:rsidRDefault="005135AD" w:rsidP="005135AD">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5</w:t>
            </w:r>
          </w:p>
        </w:tc>
      </w:tr>
      <w:tr w:rsidR="005135AD" w:rsidRPr="005135AD" w:rsidTr="00590FDA">
        <w:trPr>
          <w:trHeight w:val="5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FD7090" w:rsidRDefault="005135AD" w:rsidP="00FD7090">
            <w:pPr>
              <w:pStyle w:val="a3"/>
              <w:jc w:val="both"/>
              <w:rPr>
                <w:rFonts w:ascii="Times New Roman" w:hAnsi="Times New Roman" w:cs="Times New Roman"/>
                <w:sz w:val="18"/>
                <w:szCs w:val="18"/>
                <w:lang w:eastAsia="ru-RU"/>
              </w:rPr>
            </w:pPr>
            <w:r w:rsidRPr="005135AD">
              <w:rPr>
                <w:rFonts w:ascii="Times New Roman" w:hAnsi="Times New Roman" w:cs="Times New Roman"/>
                <w:sz w:val="18"/>
                <w:szCs w:val="18"/>
                <w:lang w:eastAsia="ru-RU"/>
              </w:rPr>
              <w:t xml:space="preserve">Расходы бюджета </w:t>
            </w:r>
            <w:r w:rsidR="00FD7090">
              <w:rPr>
                <w:rFonts w:ascii="Times New Roman" w:hAnsi="Times New Roman" w:cs="Times New Roman"/>
                <w:sz w:val="18"/>
                <w:szCs w:val="18"/>
                <w:lang w:eastAsia="ru-RU"/>
              </w:rPr>
              <w:t>–</w:t>
            </w:r>
            <w:r w:rsidRPr="005135AD">
              <w:rPr>
                <w:rFonts w:ascii="Times New Roman" w:hAnsi="Times New Roman" w:cs="Times New Roman"/>
                <w:sz w:val="18"/>
                <w:szCs w:val="18"/>
                <w:lang w:eastAsia="ru-RU"/>
              </w:rPr>
              <w:t xml:space="preserve"> всего</w:t>
            </w:r>
          </w:p>
          <w:p w:rsidR="005135AD" w:rsidRPr="005135AD" w:rsidRDefault="005135AD" w:rsidP="00FD7090">
            <w:pPr>
              <w:pStyle w:val="a3"/>
              <w:jc w:val="both"/>
              <w:rPr>
                <w:rFonts w:ascii="Times New Roman" w:hAnsi="Times New Roman" w:cs="Times New Roman"/>
                <w:sz w:val="18"/>
                <w:szCs w:val="18"/>
                <w:lang w:eastAsia="ru-RU"/>
              </w:rPr>
            </w:pPr>
            <w:r w:rsidRPr="005135AD">
              <w:rPr>
                <w:rFonts w:ascii="Times New Roman" w:hAnsi="Times New Roman" w:cs="Times New Roman"/>
                <w:sz w:val="18"/>
                <w:szCs w:val="18"/>
                <w:lang w:eastAsia="ru-RU"/>
              </w:rPr>
              <w:t>в том числе:</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200</w:t>
            </w:r>
          </w:p>
        </w:tc>
        <w:tc>
          <w:tcPr>
            <w:tcW w:w="2157" w:type="dxa"/>
            <w:tcBorders>
              <w:top w:val="single" w:sz="4" w:space="0" w:color="000000"/>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x</w:t>
            </w:r>
          </w:p>
        </w:tc>
        <w:tc>
          <w:tcPr>
            <w:tcW w:w="1670" w:type="dxa"/>
            <w:tcBorders>
              <w:top w:val="single" w:sz="4" w:space="0" w:color="000000"/>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sz w:val="18"/>
                <w:szCs w:val="18"/>
                <w:lang w:eastAsia="ru-RU"/>
              </w:rPr>
            </w:pPr>
            <w:r w:rsidRPr="005135AD">
              <w:rPr>
                <w:rFonts w:ascii="Times New Roman" w:hAnsi="Times New Roman" w:cs="Times New Roman"/>
                <w:sz w:val="18"/>
                <w:szCs w:val="18"/>
                <w:lang w:eastAsia="ru-RU"/>
              </w:rPr>
              <w:t>704 501 435,28</w:t>
            </w:r>
          </w:p>
        </w:tc>
      </w:tr>
      <w:tr w:rsidR="005135AD" w:rsidRPr="005135AD" w:rsidTr="00590FDA">
        <w:trPr>
          <w:trHeight w:val="60"/>
        </w:trPr>
        <w:tc>
          <w:tcPr>
            <w:tcW w:w="4693"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90201027720000140121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772 671,64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90201027720000140129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199 683,47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14 090 451,77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90201040810100140122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12 396,69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3 955 966,25</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90201040810100140244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3 192 980,59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прочих налогов, сборов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90201040810100140852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69 109,00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90201040810100140853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70 328,94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90201040810180900121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135 315,36</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90201040810180900129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36 848,64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90201040810180900244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1 900,00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90201040810180910121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230 335,78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90201040810180910129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62 357,07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90201040810180910244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11 165,00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902010426Я0120720244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99 139,80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902010426Я0320710244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16 800,00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lastRenderedPageBreak/>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90201130810120230853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93 500,00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90201130820100150111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2 994 708,74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учреждений,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90201130820100150112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62 968,71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90201130820100150119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1 503 773,64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1 320 501,38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90201130820100150321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38 269,42</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90201130820100150851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2 187,00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прочих налогов, сборов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90201130820100150852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15 522,00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90201130820100150853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140 803,39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90201138900027770244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90201139810059301121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610 224,56</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90201139810059301122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145,16</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90201139810059301129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158 188,29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90201139810059301244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295 527,03</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90204091720120460244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1 311 522,08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90204091720120470244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276 613,80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90204129820020640244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147 000,00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902050321Я0120660244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145 000,00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902080120Я0120080244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35 439,12</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902080120Я0120630244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55 000,00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902080120Я0120780414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33 789,70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пенсии, социальные доплаты к пенсиям</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90210010810170010312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2 870 825,05</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Стипендии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902100316Я0270040340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180 000,00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Стипендии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902100316Я0270050340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902100402Я0120040244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5 625,00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902100402Я0280190244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11 788,53</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902100402Я0280190313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1 473 566,76</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Приобретение товаров, работ, услуг в пользу граждан в целях их социального обеспечения</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902100402Я0280200323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616 964,59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902100402Я0280210244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43 420,17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902100402Я0280210313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5 427 520,64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гражданам на приобретение жилья</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902100422Я01L4970322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9 739 617,30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902100602Я0380290121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1 323 276,94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902100602Я0380290122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1 908,48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902100602Я0380290129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356 342,31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902100602Я0380290244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103 568,75</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90211018900027770244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79 953,00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90211018900027770414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311 500,00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573 663,00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173 468,08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lastRenderedPageBreak/>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90301037620000140244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380 342,44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90301037620000140851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648,00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прочих налогов, сборов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90301037620000140852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2 250,00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90301037620000140853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6 577,77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90301037620070080360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10 650,00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90301037630000140121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403 628,00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90301037630000140129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167 290,21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90301061030100140121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3 912 434,99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90301061030100140122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1 298,31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90301061030100140129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1 094 273,20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90301061030100140244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389 653,63</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903010610301П0020244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90301067620000140121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501 985,00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90301067620000140129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159 643,88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903010676200П0030121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30 000,00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903010676200П0030129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5 821,00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Специальные расходы</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90301079820020760880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4 800 000,00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90301138900027770360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22 560,00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903030903Я0100150111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5 935 627,88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903030903Я0100150119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2 026 821,88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903030903Я0100150244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847 695,37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прочих налогов, сборов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903030903Я0100150852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21 731,00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903030903Я0100150853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77,38</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903030903Я01П0040244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296 522,21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90310038900027770360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243 000,00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Обслуживание муниципального долга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90313011010120280730</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15 227 249,54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90314011020180980511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3 379 200,00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90314011020180990511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15 663 600,00</w:t>
            </w:r>
          </w:p>
        </w:tc>
      </w:tr>
      <w:tr w:rsidR="005135AD" w:rsidRPr="005135AD" w:rsidTr="005135AD">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903140110201S0990511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156 400,00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Гранты иным некоммерческим организациям</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90401139820060100634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670 000,00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90404120490320050244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9 576,20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90404120490520050244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20 700,00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90407030430100150611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23 560 400,00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90407030430100150612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952 677,81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90407031130100150611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3 153 500,00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90407031130100150612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518 624,40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90407031130100150621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467 441,85</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lastRenderedPageBreak/>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90407038900027770612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199 916,00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90408010410100150611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2 288 000,00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90408010410100150612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199 570,61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90408010420100150611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12 542 500,00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90408010420100150612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608 800,00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90408010440100150611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23 660 100,00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90408010440100150612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5 514 559,97</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90408010440102250612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816 095,24</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90408040450100150111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1 786 566,65</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90408040450100150119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626 541,01</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90408040450100150244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201 666,69</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90408040450100150851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116,00</w:t>
            </w:r>
          </w:p>
        </w:tc>
      </w:tr>
      <w:tr w:rsidR="005135AD" w:rsidRPr="005135AD" w:rsidTr="00590FDA">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90408040460100150111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9 374 546,93</w:t>
            </w:r>
          </w:p>
        </w:tc>
      </w:tr>
      <w:tr w:rsidR="005135AD" w:rsidRPr="005135AD" w:rsidTr="005135AD">
        <w:trPr>
          <w:trHeight w:val="48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учреждений,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90408040460100150112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1 897,60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90408040460100150119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3 850 289,87</w:t>
            </w:r>
          </w:p>
        </w:tc>
      </w:tr>
      <w:tr w:rsidR="005135AD" w:rsidRPr="005135AD" w:rsidTr="005135AD">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90408040460100150244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34 756,20</w:t>
            </w:r>
          </w:p>
        </w:tc>
      </w:tr>
      <w:tr w:rsidR="005135AD" w:rsidRPr="005135AD" w:rsidTr="005135AD">
        <w:trPr>
          <w:trHeight w:val="30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90408040460100150853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10,25</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90408040470100140121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1 483 755,76</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90408040470100140129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429 427,45</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90408040470100140244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72 985,03</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90408040470100140851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367,00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90411011110100150611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6 107 200,00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90411011110100150612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2 309 484,56</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90411011130100150611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7 549 000,00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90411011130100150612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876 760,00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90411011130100150621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4 612 700,00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автономным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90411011130100150622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2 292 117,31</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904120104Б0100150611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1 725 949,48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904120104Б0100150612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65 010,78</w:t>
            </w:r>
          </w:p>
        </w:tc>
      </w:tr>
      <w:tr w:rsidR="005135AD" w:rsidRPr="005135AD" w:rsidTr="00D67554">
        <w:trPr>
          <w:trHeight w:val="237"/>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 xml:space="preserve">Субсидии на осуществление капитальных вложений в объекты капитального строительства государственной (муниципальной) собственности бюджетным </w:t>
            </w:r>
            <w:r w:rsidRPr="005135AD">
              <w:rPr>
                <w:rFonts w:ascii="Times New Roman" w:hAnsi="Times New Roman" w:cs="Times New Roman"/>
                <w:iCs/>
                <w:sz w:val="18"/>
                <w:szCs w:val="18"/>
                <w:lang w:eastAsia="ru-RU"/>
              </w:rPr>
              <w:lastRenderedPageBreak/>
              <w:t>учреждениям</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lastRenderedPageBreak/>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90507010610100150464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618 024,00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90507010610100150611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51 643 181,11</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90507010610100150612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9 517 976,39</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90507010610180170611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70 278 607,02</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905070115Я0120430612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300 000,00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90507018900029990612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77 000,00</w:t>
            </w:r>
          </w:p>
        </w:tc>
      </w:tr>
      <w:tr w:rsidR="005135AD" w:rsidRPr="005135AD" w:rsidTr="00D67554">
        <w:trPr>
          <w:trHeight w:val="325"/>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90507020620100150464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200 000,00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90507020620100150611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27 251 411,57</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90507020620100150612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23 844 939,44</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90507020620102250612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1 279 102,98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90507020620180180611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246 331 962,02</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90507020620180280611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2 247 085,73</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90507020660120190612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29 599,08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90507021150270030612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119 932,00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90507028900027770612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311 420,00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90507030630100150611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17 650 953,50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90507030630100150612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1 263 967,96</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90507030660120190612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13 119,01</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90507070640120610612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300 000,00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Субсидии бюджетным учреждениям на иные цели</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905070706401S0030612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254 964,82</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90507090670120050244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29 753,75</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90507090670170090244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30 845,00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90507090670170100244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36 518,00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90507090690100150111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5 055 885,38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учреждений,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90507090690100150112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6 627,26</w:t>
            </w:r>
          </w:p>
        </w:tc>
      </w:tr>
      <w:tr w:rsidR="005135AD" w:rsidRPr="005135AD" w:rsidTr="00D67554">
        <w:trPr>
          <w:trHeight w:val="329"/>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90507090690100150119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1 865 982,80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90507090690100150244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368 003,87</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90507090690100150851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4,00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90507090690100150853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3 754,84</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905070906Б0100140121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1 491 326,68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905070906Б0100140122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1 207,48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905070906Б0100140129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920 433,88</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905070906Б0100140244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311 109,04</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 xml:space="preserve">Уплата налога на имущество организаций и земельного </w:t>
            </w:r>
            <w:r w:rsidRPr="005135AD">
              <w:rPr>
                <w:rFonts w:ascii="Times New Roman" w:hAnsi="Times New Roman" w:cs="Times New Roman"/>
                <w:iCs/>
                <w:sz w:val="18"/>
                <w:szCs w:val="18"/>
                <w:lang w:eastAsia="ru-RU"/>
              </w:rPr>
              <w:lastRenderedPageBreak/>
              <w:t>налога</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lastRenderedPageBreak/>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905070906Б0100140851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23,00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905070906Б0100140853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1 434,43</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90510030620180250244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751,32</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90510030620180250321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3 552 824,90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90510040610180260321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3 765 473,16</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90510060670120220321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114 092,70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93101130510100140121</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2 005 682,90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93101130510100140129</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979 770,65</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93101130510100140244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355 688,84</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иных платежей</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93101130510100140853</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7 752,80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931011305Я0120100244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15 708,00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931011305Я0120110244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75 547,32</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Уплата прочих налогов, сборов</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931011305Я0120110852</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1 192,00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931011305Я0120120244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105 300,00</w:t>
            </w:r>
          </w:p>
        </w:tc>
      </w:tr>
      <w:tr w:rsidR="005135AD" w:rsidRPr="005135AD" w:rsidTr="00D67554">
        <w:trPr>
          <w:trHeight w:val="60"/>
        </w:trPr>
        <w:tc>
          <w:tcPr>
            <w:tcW w:w="4693" w:type="dxa"/>
            <w:tcBorders>
              <w:top w:val="nil"/>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200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931041205Я0120130244</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iCs/>
                <w:sz w:val="18"/>
                <w:szCs w:val="18"/>
                <w:lang w:eastAsia="ru-RU"/>
              </w:rPr>
            </w:pPr>
            <w:r w:rsidRPr="005135AD">
              <w:rPr>
                <w:rFonts w:ascii="Times New Roman" w:hAnsi="Times New Roman" w:cs="Times New Roman"/>
                <w:iCs/>
                <w:sz w:val="18"/>
                <w:szCs w:val="18"/>
                <w:lang w:eastAsia="ru-RU"/>
              </w:rPr>
              <w:t>85 759,69</w:t>
            </w:r>
          </w:p>
        </w:tc>
      </w:tr>
      <w:tr w:rsidR="005135AD" w:rsidRPr="005135AD" w:rsidTr="00D67554">
        <w:trPr>
          <w:trHeight w:val="60"/>
        </w:trPr>
        <w:tc>
          <w:tcPr>
            <w:tcW w:w="4693"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135AD" w:rsidRPr="005135AD" w:rsidRDefault="005135AD" w:rsidP="00FD7090">
            <w:pPr>
              <w:pStyle w:val="a3"/>
              <w:jc w:val="both"/>
              <w:rPr>
                <w:rFonts w:ascii="Times New Roman" w:hAnsi="Times New Roman" w:cs="Times New Roman"/>
                <w:sz w:val="18"/>
                <w:szCs w:val="18"/>
                <w:lang w:eastAsia="ru-RU"/>
              </w:rPr>
            </w:pPr>
            <w:r w:rsidRPr="005135AD">
              <w:rPr>
                <w:rFonts w:ascii="Times New Roman" w:hAnsi="Times New Roman" w:cs="Times New Roman"/>
                <w:sz w:val="18"/>
                <w:szCs w:val="18"/>
                <w:lang w:eastAsia="ru-RU"/>
              </w:rPr>
              <w:t>Результат кассового исполнения бюджета (дефицит/профицит)</w:t>
            </w:r>
          </w:p>
        </w:tc>
        <w:tc>
          <w:tcPr>
            <w:tcW w:w="1134"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450</w:t>
            </w:r>
          </w:p>
        </w:tc>
        <w:tc>
          <w:tcPr>
            <w:tcW w:w="2157"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center"/>
              <w:rPr>
                <w:rFonts w:ascii="Times New Roman" w:hAnsi="Times New Roman" w:cs="Times New Roman"/>
                <w:sz w:val="18"/>
                <w:szCs w:val="18"/>
                <w:lang w:eastAsia="ru-RU"/>
              </w:rPr>
            </w:pPr>
            <w:r w:rsidRPr="005135AD">
              <w:rPr>
                <w:rFonts w:ascii="Times New Roman" w:hAnsi="Times New Roman" w:cs="Times New Roman"/>
                <w:sz w:val="18"/>
                <w:szCs w:val="18"/>
                <w:lang w:eastAsia="ru-RU"/>
              </w:rPr>
              <w:t>x</w:t>
            </w:r>
          </w:p>
        </w:tc>
        <w:tc>
          <w:tcPr>
            <w:tcW w:w="1670" w:type="dxa"/>
            <w:tcBorders>
              <w:top w:val="nil"/>
              <w:left w:val="nil"/>
              <w:bottom w:val="single" w:sz="4" w:space="0" w:color="000000"/>
              <w:right w:val="single" w:sz="4" w:space="0" w:color="000000"/>
            </w:tcBorders>
            <w:shd w:val="clear" w:color="auto" w:fill="auto"/>
            <w:noWrap/>
            <w:vAlign w:val="center"/>
            <w:hideMark/>
          </w:tcPr>
          <w:p w:rsidR="005135AD" w:rsidRPr="005135AD" w:rsidRDefault="005135AD" w:rsidP="00FD7090">
            <w:pPr>
              <w:pStyle w:val="a3"/>
              <w:jc w:val="right"/>
              <w:rPr>
                <w:rFonts w:ascii="Times New Roman" w:hAnsi="Times New Roman" w:cs="Times New Roman"/>
                <w:sz w:val="18"/>
                <w:szCs w:val="18"/>
                <w:lang w:eastAsia="ru-RU"/>
              </w:rPr>
            </w:pPr>
            <w:r w:rsidRPr="005135AD">
              <w:rPr>
                <w:rFonts w:ascii="Times New Roman" w:hAnsi="Times New Roman" w:cs="Times New Roman"/>
                <w:sz w:val="18"/>
                <w:szCs w:val="18"/>
                <w:lang w:eastAsia="ru-RU"/>
              </w:rPr>
              <w:t>-25 011 047,05</w:t>
            </w:r>
          </w:p>
        </w:tc>
      </w:tr>
    </w:tbl>
    <w:p w:rsidR="006501C3" w:rsidRPr="00A41E80" w:rsidRDefault="006501C3" w:rsidP="00623A16">
      <w:pPr>
        <w:pStyle w:val="a3"/>
        <w:jc w:val="center"/>
        <w:rPr>
          <w:rFonts w:ascii="Times New Roman" w:eastAsia="Times New Roman" w:hAnsi="Times New Roman" w:cs="Times New Roman"/>
          <w:b/>
          <w:bCs/>
          <w:color w:val="000000"/>
          <w:sz w:val="20"/>
          <w:szCs w:val="28"/>
          <w:lang w:eastAsia="ru-RU"/>
        </w:rPr>
      </w:pPr>
    </w:p>
    <w:p w:rsidR="00145CC2" w:rsidRDefault="00145CC2" w:rsidP="00623A16">
      <w:pPr>
        <w:pStyle w:val="a3"/>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br w:type="page"/>
      </w:r>
    </w:p>
    <w:p w:rsidR="001475B2" w:rsidRPr="00624757" w:rsidRDefault="001475B2" w:rsidP="00623A16">
      <w:pPr>
        <w:pStyle w:val="a3"/>
        <w:jc w:val="center"/>
        <w:rPr>
          <w:rFonts w:ascii="Times New Roman" w:eastAsia="Times New Roman" w:hAnsi="Times New Roman" w:cs="Times New Roman"/>
          <w:b/>
          <w:bCs/>
          <w:color w:val="000000"/>
          <w:sz w:val="28"/>
          <w:szCs w:val="28"/>
          <w:lang w:eastAsia="ru-RU"/>
        </w:rPr>
      </w:pPr>
      <w:r w:rsidRPr="00624757">
        <w:rPr>
          <w:rFonts w:ascii="Times New Roman" w:eastAsia="Times New Roman" w:hAnsi="Times New Roman" w:cs="Times New Roman"/>
          <w:b/>
          <w:bCs/>
          <w:color w:val="000000"/>
          <w:sz w:val="28"/>
          <w:szCs w:val="28"/>
          <w:lang w:eastAsia="ru-RU"/>
        </w:rPr>
        <w:lastRenderedPageBreak/>
        <w:t>3. ИСТОЧНИКИ ФИНАНСИРОВАНИЯ ДЕФИЦИТА БЮДЖЕТА</w:t>
      </w:r>
    </w:p>
    <w:p w:rsidR="001475B2" w:rsidRPr="00A41E80" w:rsidRDefault="001475B2" w:rsidP="00623A16">
      <w:pPr>
        <w:pStyle w:val="a3"/>
        <w:jc w:val="center"/>
        <w:rPr>
          <w:rFonts w:ascii="Times New Roman" w:eastAsia="Times New Roman" w:hAnsi="Times New Roman" w:cs="Times New Roman"/>
          <w:b/>
          <w:bCs/>
          <w:color w:val="000000"/>
          <w:sz w:val="20"/>
          <w:szCs w:val="28"/>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134"/>
        <w:gridCol w:w="2126"/>
        <w:gridCol w:w="1701"/>
      </w:tblGrid>
      <w:tr w:rsidR="00547B90" w:rsidRPr="00F45AE7" w:rsidTr="00F45AE7">
        <w:trPr>
          <w:trHeight w:val="240"/>
        </w:trPr>
        <w:tc>
          <w:tcPr>
            <w:tcW w:w="4693"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Наименование показателя</w:t>
            </w:r>
          </w:p>
        </w:tc>
        <w:tc>
          <w:tcPr>
            <w:tcW w:w="1134"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Код строки</w:t>
            </w:r>
          </w:p>
        </w:tc>
        <w:tc>
          <w:tcPr>
            <w:tcW w:w="2126"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Код источника финансирования дефицита бюджета по бюджетной классификации</w:t>
            </w:r>
          </w:p>
        </w:tc>
        <w:tc>
          <w:tcPr>
            <w:tcW w:w="1701"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Исполнено</w:t>
            </w:r>
          </w:p>
        </w:tc>
      </w:tr>
      <w:tr w:rsidR="00547B90" w:rsidRPr="00F45AE7" w:rsidTr="00F45AE7">
        <w:trPr>
          <w:trHeight w:val="255"/>
        </w:trPr>
        <w:tc>
          <w:tcPr>
            <w:tcW w:w="4693"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1</w:t>
            </w:r>
          </w:p>
        </w:tc>
        <w:tc>
          <w:tcPr>
            <w:tcW w:w="1134"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2</w:t>
            </w:r>
          </w:p>
        </w:tc>
        <w:tc>
          <w:tcPr>
            <w:tcW w:w="2126"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3</w:t>
            </w:r>
          </w:p>
        </w:tc>
        <w:tc>
          <w:tcPr>
            <w:tcW w:w="1701" w:type="dxa"/>
            <w:shd w:val="clear" w:color="auto" w:fill="auto"/>
            <w:vAlign w:val="center"/>
            <w:hideMark/>
          </w:tcPr>
          <w:p w:rsidR="00547B90" w:rsidRPr="00F45AE7" w:rsidRDefault="00547B90" w:rsidP="00F45AE7">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4</w:t>
            </w:r>
          </w:p>
        </w:tc>
      </w:tr>
      <w:tr w:rsidR="00547B90" w:rsidRPr="00F45AE7" w:rsidTr="00F45AE7">
        <w:trPr>
          <w:trHeight w:val="30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Источники финансирования дефицита бюджета - всего</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500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x</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sz w:val="18"/>
                <w:szCs w:val="18"/>
                <w:lang w:eastAsia="ru-RU"/>
              </w:rPr>
            </w:pPr>
            <w:r w:rsidRPr="00F45AE7">
              <w:rPr>
                <w:rFonts w:ascii="Times New Roman" w:hAnsi="Times New Roman" w:cs="Times New Roman"/>
                <w:sz w:val="18"/>
                <w:szCs w:val="18"/>
                <w:lang w:eastAsia="ru-RU"/>
              </w:rPr>
              <w:t>25 011 047,05</w:t>
            </w:r>
          </w:p>
        </w:tc>
      </w:tr>
      <w:tr w:rsidR="00547B90" w:rsidRPr="00F45AE7" w:rsidTr="00F45AE7">
        <w:trPr>
          <w:trHeight w:val="720"/>
        </w:trPr>
        <w:tc>
          <w:tcPr>
            <w:tcW w:w="4693" w:type="dxa"/>
            <w:shd w:val="clear" w:color="auto" w:fill="auto"/>
            <w:vAlign w:val="center"/>
            <w:hideMark/>
          </w:tcPr>
          <w:p w:rsidR="00145CC2" w:rsidRDefault="00547B90" w:rsidP="00145CC2">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в том числе:</w:t>
            </w:r>
          </w:p>
          <w:p w:rsidR="00145CC2" w:rsidRDefault="00547B90" w:rsidP="00145CC2">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источники внутреннего финансирования бюджета</w:t>
            </w:r>
          </w:p>
          <w:p w:rsidR="00547B90" w:rsidRPr="00F45AE7" w:rsidRDefault="00547B90" w:rsidP="00145CC2">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из них:</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520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x</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sz w:val="18"/>
                <w:szCs w:val="18"/>
                <w:lang w:eastAsia="ru-RU"/>
              </w:rPr>
            </w:pPr>
            <w:r w:rsidRPr="00F45AE7">
              <w:rPr>
                <w:rFonts w:ascii="Times New Roman" w:hAnsi="Times New Roman" w:cs="Times New Roman"/>
                <w:sz w:val="18"/>
                <w:szCs w:val="18"/>
                <w:lang w:eastAsia="ru-RU"/>
              </w:rPr>
              <w:t>24 000 000,00</w:t>
            </w:r>
          </w:p>
        </w:tc>
      </w:tr>
      <w:tr w:rsidR="00547B90" w:rsidRPr="00F45AE7" w:rsidTr="00F45AE7">
        <w:trPr>
          <w:trHeight w:val="48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получение кредитов от кредитных организаций бюджетом муниципального района в валюте Российской Федерации</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520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90301020000050000710</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291 875 900,00</w:t>
            </w:r>
          </w:p>
        </w:tc>
      </w:tr>
      <w:tr w:rsidR="00547B90" w:rsidRPr="00F45AE7" w:rsidTr="00F45AE7">
        <w:trPr>
          <w:trHeight w:val="48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Погашение кредитов от кредитных организаций бюджетом муниципального района в валюте Российской Федерации</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520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90301020000050000810</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-291 875 900,00</w:t>
            </w:r>
          </w:p>
        </w:tc>
      </w:tr>
      <w:tr w:rsidR="00547B90" w:rsidRPr="00F45AE7" w:rsidTr="00F45AE7">
        <w:trPr>
          <w:trHeight w:val="72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520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90301030100050000710</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30 000 000,00</w:t>
            </w:r>
          </w:p>
        </w:tc>
      </w:tr>
      <w:tr w:rsidR="00547B90" w:rsidRPr="00F45AE7" w:rsidTr="00F45AE7">
        <w:trPr>
          <w:trHeight w:val="168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Увеличение финансовых активов в собственности муниципальных районов за счет организаций,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520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90301061002050000550</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-6 000 000,00</w:t>
            </w:r>
          </w:p>
        </w:tc>
      </w:tr>
      <w:tr w:rsidR="00547B90" w:rsidRPr="00F45AE7" w:rsidTr="00F45AE7">
        <w:trPr>
          <w:trHeight w:val="30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 xml:space="preserve">Изменение остатков средств (стр.710 + стр.720) </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700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sz w:val="18"/>
                <w:szCs w:val="18"/>
                <w:lang w:eastAsia="ru-RU"/>
              </w:rPr>
            </w:pPr>
            <w:r w:rsidRPr="00F45AE7">
              <w:rPr>
                <w:rFonts w:ascii="Times New Roman" w:hAnsi="Times New Roman" w:cs="Times New Roman"/>
                <w:sz w:val="18"/>
                <w:szCs w:val="18"/>
                <w:lang w:eastAsia="ru-RU"/>
              </w:rPr>
              <w:t>1 011 047,05</w:t>
            </w:r>
          </w:p>
        </w:tc>
      </w:tr>
      <w:tr w:rsidR="00547B90" w:rsidRPr="00F45AE7" w:rsidTr="00F45AE7">
        <w:trPr>
          <w:trHeight w:val="30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увеличение остатков средств</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710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sz w:val="18"/>
                <w:szCs w:val="18"/>
                <w:lang w:eastAsia="ru-RU"/>
              </w:rPr>
            </w:pPr>
            <w:r w:rsidRPr="00F45AE7">
              <w:rPr>
                <w:rFonts w:ascii="Times New Roman" w:hAnsi="Times New Roman" w:cs="Times New Roman"/>
                <w:sz w:val="18"/>
                <w:szCs w:val="18"/>
                <w:lang w:eastAsia="ru-RU"/>
              </w:rPr>
              <w:t>-1 022 455 763,96</w:t>
            </w:r>
          </w:p>
        </w:tc>
      </w:tr>
      <w:tr w:rsidR="00547B90" w:rsidRPr="00F45AE7" w:rsidTr="00F45AE7">
        <w:trPr>
          <w:trHeight w:val="48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Увеличение прочих остатков денежных средств бюджета муниципального района</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710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90301050201050000510</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-1 022 455 763,96</w:t>
            </w:r>
          </w:p>
        </w:tc>
      </w:tr>
      <w:tr w:rsidR="00547B90" w:rsidRPr="00F45AE7" w:rsidTr="00F45AE7">
        <w:trPr>
          <w:trHeight w:val="30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sz w:val="18"/>
                <w:szCs w:val="18"/>
                <w:lang w:eastAsia="ru-RU"/>
              </w:rPr>
            </w:pPr>
            <w:r w:rsidRPr="00F45AE7">
              <w:rPr>
                <w:rFonts w:ascii="Times New Roman" w:hAnsi="Times New Roman" w:cs="Times New Roman"/>
                <w:sz w:val="18"/>
                <w:szCs w:val="18"/>
                <w:lang w:eastAsia="ru-RU"/>
              </w:rPr>
              <w:t>уменьшение остатков средств</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r w:rsidRPr="00F45AE7">
              <w:rPr>
                <w:rFonts w:ascii="Times New Roman" w:hAnsi="Times New Roman" w:cs="Times New Roman"/>
                <w:sz w:val="18"/>
                <w:szCs w:val="18"/>
                <w:lang w:eastAsia="ru-RU"/>
              </w:rPr>
              <w:t>720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sz w:val="18"/>
                <w:szCs w:val="18"/>
                <w:lang w:eastAsia="ru-RU"/>
              </w:rPr>
            </w:pP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sz w:val="18"/>
                <w:szCs w:val="18"/>
                <w:lang w:eastAsia="ru-RU"/>
              </w:rPr>
            </w:pPr>
            <w:r w:rsidRPr="00F45AE7">
              <w:rPr>
                <w:rFonts w:ascii="Times New Roman" w:hAnsi="Times New Roman" w:cs="Times New Roman"/>
                <w:sz w:val="18"/>
                <w:szCs w:val="18"/>
                <w:lang w:eastAsia="ru-RU"/>
              </w:rPr>
              <w:t>1 023 466 811,01</w:t>
            </w:r>
          </w:p>
        </w:tc>
      </w:tr>
      <w:tr w:rsidR="00547B90" w:rsidRPr="00F45AE7" w:rsidTr="00F45AE7">
        <w:trPr>
          <w:trHeight w:val="480"/>
        </w:trPr>
        <w:tc>
          <w:tcPr>
            <w:tcW w:w="4693" w:type="dxa"/>
            <w:shd w:val="clear" w:color="auto" w:fill="auto"/>
            <w:vAlign w:val="center"/>
            <w:hideMark/>
          </w:tcPr>
          <w:p w:rsidR="00547B90" w:rsidRPr="00F45AE7" w:rsidRDefault="00547B90" w:rsidP="00F45AE7">
            <w:pPr>
              <w:pStyle w:val="a3"/>
              <w:jc w:val="both"/>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Уменьшение прочих остатков денежных средств бюджета муниципального района</w:t>
            </w:r>
          </w:p>
        </w:tc>
        <w:tc>
          <w:tcPr>
            <w:tcW w:w="1134"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720</w:t>
            </w:r>
          </w:p>
        </w:tc>
        <w:tc>
          <w:tcPr>
            <w:tcW w:w="2126" w:type="dxa"/>
            <w:shd w:val="clear" w:color="auto" w:fill="auto"/>
            <w:noWrap/>
            <w:vAlign w:val="center"/>
            <w:hideMark/>
          </w:tcPr>
          <w:p w:rsidR="00547B90" w:rsidRPr="00F45AE7" w:rsidRDefault="00547B90" w:rsidP="00145CC2">
            <w:pPr>
              <w:pStyle w:val="a3"/>
              <w:jc w:val="center"/>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90301050201050000610</w:t>
            </w:r>
          </w:p>
        </w:tc>
        <w:tc>
          <w:tcPr>
            <w:tcW w:w="1701" w:type="dxa"/>
            <w:shd w:val="clear" w:color="auto" w:fill="auto"/>
            <w:noWrap/>
            <w:vAlign w:val="center"/>
            <w:hideMark/>
          </w:tcPr>
          <w:p w:rsidR="00547B90" w:rsidRPr="00F45AE7" w:rsidRDefault="00547B90" w:rsidP="00145CC2">
            <w:pPr>
              <w:pStyle w:val="a3"/>
              <w:jc w:val="right"/>
              <w:rPr>
                <w:rFonts w:ascii="Times New Roman" w:hAnsi="Times New Roman" w:cs="Times New Roman"/>
                <w:iCs/>
                <w:sz w:val="18"/>
                <w:szCs w:val="18"/>
                <w:lang w:eastAsia="ru-RU"/>
              </w:rPr>
            </w:pPr>
            <w:r w:rsidRPr="00F45AE7">
              <w:rPr>
                <w:rFonts w:ascii="Times New Roman" w:hAnsi="Times New Roman" w:cs="Times New Roman"/>
                <w:iCs/>
                <w:sz w:val="18"/>
                <w:szCs w:val="18"/>
                <w:lang w:eastAsia="ru-RU"/>
              </w:rPr>
              <w:t>1 023 466 811,01</w:t>
            </w:r>
          </w:p>
        </w:tc>
      </w:tr>
    </w:tbl>
    <w:p w:rsidR="001475B2" w:rsidRDefault="001475B2" w:rsidP="00623A16">
      <w:pPr>
        <w:pStyle w:val="a3"/>
        <w:jc w:val="center"/>
        <w:rPr>
          <w:rFonts w:ascii="Times New Roman" w:eastAsia="Times New Roman" w:hAnsi="Times New Roman" w:cs="Times New Roman"/>
          <w:b/>
          <w:bCs/>
          <w:color w:val="000000"/>
          <w:sz w:val="28"/>
          <w:szCs w:val="28"/>
          <w:lang w:eastAsia="ru-RU"/>
        </w:rPr>
      </w:pPr>
    </w:p>
    <w:sectPr w:rsidR="001475B2" w:rsidSect="00564D2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F7" w:rsidRDefault="006505F7" w:rsidP="00FD11F7">
      <w:pPr>
        <w:spacing w:after="0" w:line="240" w:lineRule="auto"/>
      </w:pPr>
      <w:r>
        <w:separator/>
      </w:r>
    </w:p>
  </w:endnote>
  <w:endnote w:type="continuationSeparator" w:id="0">
    <w:p w:rsidR="006505F7" w:rsidRDefault="006505F7" w:rsidP="00FD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F7" w:rsidRDefault="006505F7" w:rsidP="00FD11F7">
      <w:pPr>
        <w:spacing w:after="0" w:line="240" w:lineRule="auto"/>
      </w:pPr>
      <w:r>
        <w:separator/>
      </w:r>
    </w:p>
  </w:footnote>
  <w:footnote w:type="continuationSeparator" w:id="0">
    <w:p w:rsidR="006505F7" w:rsidRDefault="006505F7" w:rsidP="00FD1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89608"/>
      <w:docPartObj>
        <w:docPartGallery w:val="Page Numbers (Top of Page)"/>
        <w:docPartUnique/>
      </w:docPartObj>
    </w:sdtPr>
    <w:sdtEndPr>
      <w:rPr>
        <w:rFonts w:ascii="Times New Roman" w:hAnsi="Times New Roman" w:cs="Times New Roman"/>
      </w:rPr>
    </w:sdtEndPr>
    <w:sdtContent>
      <w:p w:rsidR="00547B90" w:rsidRPr="000F7337" w:rsidRDefault="00547B90">
        <w:pPr>
          <w:pStyle w:val="a9"/>
          <w:jc w:val="center"/>
          <w:rPr>
            <w:rFonts w:ascii="Times New Roman" w:hAnsi="Times New Roman" w:cs="Times New Roman"/>
          </w:rPr>
        </w:pPr>
        <w:r w:rsidRPr="000F7337">
          <w:rPr>
            <w:rFonts w:ascii="Times New Roman" w:hAnsi="Times New Roman" w:cs="Times New Roman"/>
          </w:rPr>
          <w:fldChar w:fldCharType="begin"/>
        </w:r>
        <w:r w:rsidRPr="000F7337">
          <w:rPr>
            <w:rFonts w:ascii="Times New Roman" w:hAnsi="Times New Roman" w:cs="Times New Roman"/>
          </w:rPr>
          <w:instrText>PAGE   \* MERGEFORMAT</w:instrText>
        </w:r>
        <w:r w:rsidRPr="000F7337">
          <w:rPr>
            <w:rFonts w:ascii="Times New Roman" w:hAnsi="Times New Roman" w:cs="Times New Roman"/>
          </w:rPr>
          <w:fldChar w:fldCharType="separate"/>
        </w:r>
        <w:r w:rsidR="00D15A27">
          <w:rPr>
            <w:rFonts w:ascii="Times New Roman" w:hAnsi="Times New Roman" w:cs="Times New Roman"/>
            <w:noProof/>
          </w:rPr>
          <w:t>2</w:t>
        </w:r>
        <w:r w:rsidRPr="000F7337">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8"/>
    <w:rsid w:val="00046A4B"/>
    <w:rsid w:val="0005391C"/>
    <w:rsid w:val="00093C65"/>
    <w:rsid w:val="00097E0A"/>
    <w:rsid w:val="000C73CF"/>
    <w:rsid w:val="000E34FE"/>
    <w:rsid w:val="000F7337"/>
    <w:rsid w:val="00115C34"/>
    <w:rsid w:val="00117F88"/>
    <w:rsid w:val="00143AD0"/>
    <w:rsid w:val="00145CC2"/>
    <w:rsid w:val="001475B2"/>
    <w:rsid w:val="001629E5"/>
    <w:rsid w:val="0017170B"/>
    <w:rsid w:val="00181B15"/>
    <w:rsid w:val="00190C4A"/>
    <w:rsid w:val="0019764C"/>
    <w:rsid w:val="001A40F5"/>
    <w:rsid w:val="001C1319"/>
    <w:rsid w:val="001E09CE"/>
    <w:rsid w:val="001E7F6A"/>
    <w:rsid w:val="001F2B2F"/>
    <w:rsid w:val="002202C1"/>
    <w:rsid w:val="0022709D"/>
    <w:rsid w:val="002656AB"/>
    <w:rsid w:val="00290D76"/>
    <w:rsid w:val="002B3260"/>
    <w:rsid w:val="002D3E11"/>
    <w:rsid w:val="00301784"/>
    <w:rsid w:val="00313115"/>
    <w:rsid w:val="00341F1B"/>
    <w:rsid w:val="00342384"/>
    <w:rsid w:val="00345F9D"/>
    <w:rsid w:val="003602E6"/>
    <w:rsid w:val="003762A6"/>
    <w:rsid w:val="00381C2D"/>
    <w:rsid w:val="00381FD9"/>
    <w:rsid w:val="0038733C"/>
    <w:rsid w:val="003B195B"/>
    <w:rsid w:val="003C7953"/>
    <w:rsid w:val="003D5685"/>
    <w:rsid w:val="00444592"/>
    <w:rsid w:val="0046570A"/>
    <w:rsid w:val="004A066F"/>
    <w:rsid w:val="004A59F7"/>
    <w:rsid w:val="004A60F1"/>
    <w:rsid w:val="004E2524"/>
    <w:rsid w:val="00510A27"/>
    <w:rsid w:val="005135AD"/>
    <w:rsid w:val="00521A8A"/>
    <w:rsid w:val="00533699"/>
    <w:rsid w:val="005340E6"/>
    <w:rsid w:val="005433E8"/>
    <w:rsid w:val="00547B90"/>
    <w:rsid w:val="00550643"/>
    <w:rsid w:val="00562CE8"/>
    <w:rsid w:val="00564D26"/>
    <w:rsid w:val="00590BB0"/>
    <w:rsid w:val="00590FDA"/>
    <w:rsid w:val="005B6DD7"/>
    <w:rsid w:val="005C32B4"/>
    <w:rsid w:val="005D614A"/>
    <w:rsid w:val="005E02F1"/>
    <w:rsid w:val="005E1716"/>
    <w:rsid w:val="005E6988"/>
    <w:rsid w:val="00607F57"/>
    <w:rsid w:val="00623A16"/>
    <w:rsid w:val="00624757"/>
    <w:rsid w:val="00631C53"/>
    <w:rsid w:val="00643D79"/>
    <w:rsid w:val="006501C3"/>
    <w:rsid w:val="006505F7"/>
    <w:rsid w:val="00651DBA"/>
    <w:rsid w:val="00652105"/>
    <w:rsid w:val="00672B89"/>
    <w:rsid w:val="006944E1"/>
    <w:rsid w:val="00695F48"/>
    <w:rsid w:val="006C6E66"/>
    <w:rsid w:val="00743DED"/>
    <w:rsid w:val="007449C5"/>
    <w:rsid w:val="00782451"/>
    <w:rsid w:val="007B04FD"/>
    <w:rsid w:val="007B3996"/>
    <w:rsid w:val="007B79D4"/>
    <w:rsid w:val="007D79CF"/>
    <w:rsid w:val="008125E5"/>
    <w:rsid w:val="00840925"/>
    <w:rsid w:val="00843983"/>
    <w:rsid w:val="00857450"/>
    <w:rsid w:val="00866E0C"/>
    <w:rsid w:val="0087145A"/>
    <w:rsid w:val="008754BE"/>
    <w:rsid w:val="0089384D"/>
    <w:rsid w:val="0090616D"/>
    <w:rsid w:val="00935005"/>
    <w:rsid w:val="0094251A"/>
    <w:rsid w:val="0095160F"/>
    <w:rsid w:val="00951EC8"/>
    <w:rsid w:val="009551B8"/>
    <w:rsid w:val="00985543"/>
    <w:rsid w:val="009A5BBA"/>
    <w:rsid w:val="009E56F4"/>
    <w:rsid w:val="00A16775"/>
    <w:rsid w:val="00A41E80"/>
    <w:rsid w:val="00A9321A"/>
    <w:rsid w:val="00AA4B9A"/>
    <w:rsid w:val="00AC54BE"/>
    <w:rsid w:val="00AD136B"/>
    <w:rsid w:val="00AF74EA"/>
    <w:rsid w:val="00B04675"/>
    <w:rsid w:val="00B55C85"/>
    <w:rsid w:val="00B6645C"/>
    <w:rsid w:val="00B7078D"/>
    <w:rsid w:val="00B7112E"/>
    <w:rsid w:val="00B85D7F"/>
    <w:rsid w:val="00BA7C92"/>
    <w:rsid w:val="00BC3078"/>
    <w:rsid w:val="00BC6FBA"/>
    <w:rsid w:val="00BE6598"/>
    <w:rsid w:val="00BE73BF"/>
    <w:rsid w:val="00BF00B8"/>
    <w:rsid w:val="00C1578F"/>
    <w:rsid w:val="00C16CB1"/>
    <w:rsid w:val="00C20F80"/>
    <w:rsid w:val="00C32FED"/>
    <w:rsid w:val="00C55891"/>
    <w:rsid w:val="00C679B7"/>
    <w:rsid w:val="00C74826"/>
    <w:rsid w:val="00C97EA0"/>
    <w:rsid w:val="00CA2390"/>
    <w:rsid w:val="00CA2541"/>
    <w:rsid w:val="00CB28AF"/>
    <w:rsid w:val="00CD1F1E"/>
    <w:rsid w:val="00CD62F8"/>
    <w:rsid w:val="00D15A27"/>
    <w:rsid w:val="00D216AB"/>
    <w:rsid w:val="00D3732B"/>
    <w:rsid w:val="00D67554"/>
    <w:rsid w:val="00D74C13"/>
    <w:rsid w:val="00D93BC2"/>
    <w:rsid w:val="00DE123F"/>
    <w:rsid w:val="00E05F9F"/>
    <w:rsid w:val="00E21E5E"/>
    <w:rsid w:val="00E30B7F"/>
    <w:rsid w:val="00E31186"/>
    <w:rsid w:val="00E33970"/>
    <w:rsid w:val="00E46A49"/>
    <w:rsid w:val="00E564D1"/>
    <w:rsid w:val="00E65109"/>
    <w:rsid w:val="00E65EC7"/>
    <w:rsid w:val="00EA27E0"/>
    <w:rsid w:val="00EA35E1"/>
    <w:rsid w:val="00EB0E9C"/>
    <w:rsid w:val="00EE1D13"/>
    <w:rsid w:val="00EF0304"/>
    <w:rsid w:val="00F20F4D"/>
    <w:rsid w:val="00F45AE7"/>
    <w:rsid w:val="00F74488"/>
    <w:rsid w:val="00F8263F"/>
    <w:rsid w:val="00F95325"/>
    <w:rsid w:val="00FC13DC"/>
    <w:rsid w:val="00FD11F7"/>
    <w:rsid w:val="00FD7090"/>
    <w:rsid w:val="00FE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255B-DC42-4B05-94EF-A914F6FD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2524"/>
    <w:pPr>
      <w:spacing w:after="0" w:line="240" w:lineRule="auto"/>
    </w:pPr>
  </w:style>
  <w:style w:type="character" w:styleId="a5">
    <w:name w:val="Hyperlink"/>
    <w:basedOn w:val="a0"/>
    <w:uiPriority w:val="99"/>
    <w:semiHidden/>
    <w:unhideWhenUsed/>
    <w:rsid w:val="007D79CF"/>
    <w:rPr>
      <w:color w:val="0000FF"/>
      <w:u w:val="single"/>
    </w:rPr>
  </w:style>
  <w:style w:type="character" w:styleId="a6">
    <w:name w:val="FollowedHyperlink"/>
    <w:basedOn w:val="a0"/>
    <w:uiPriority w:val="99"/>
    <w:semiHidden/>
    <w:unhideWhenUsed/>
    <w:rsid w:val="007D79CF"/>
    <w:rPr>
      <w:color w:val="800080"/>
      <w:u w:val="single"/>
    </w:rPr>
  </w:style>
  <w:style w:type="paragraph" w:customStyle="1" w:styleId="xl117">
    <w:name w:val="xl11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18">
    <w:name w:val="xl118"/>
    <w:basedOn w:val="a"/>
    <w:rsid w:val="007D79CF"/>
    <w:pPr>
      <w:spacing w:before="100" w:beforeAutospacing="1" w:after="100" w:afterAutospacing="1" w:line="240" w:lineRule="auto"/>
      <w:textAlignment w:val="center"/>
    </w:pPr>
    <w:rPr>
      <w:rFonts w:ascii="Cambria" w:eastAsia="Times New Roman" w:hAnsi="Cambria" w:cs="Times New Roman"/>
      <w:b/>
      <w:bCs/>
      <w:color w:val="000000"/>
      <w:sz w:val="20"/>
      <w:szCs w:val="20"/>
      <w:lang w:eastAsia="ru-RU"/>
    </w:rPr>
  </w:style>
  <w:style w:type="paragraph" w:customStyle="1" w:styleId="xl119">
    <w:name w:val="xl119"/>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7D79CF"/>
    <w:pPr>
      <w:pBdr>
        <w:bottom w:val="single" w:sz="4" w:space="0" w:color="000000"/>
      </w:pBd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2">
    <w:name w:val="xl122"/>
    <w:basedOn w:val="a"/>
    <w:rsid w:val="007D79CF"/>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3">
    <w:name w:val="xl123"/>
    <w:basedOn w:val="a"/>
    <w:rsid w:val="007D79C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4">
    <w:name w:val="xl12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5">
    <w:name w:val="xl125"/>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6">
    <w:name w:val="xl126"/>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7">
    <w:name w:val="xl127"/>
    <w:basedOn w:val="a"/>
    <w:rsid w:val="007D79CF"/>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8">
    <w:name w:val="xl128"/>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9">
    <w:name w:val="xl129"/>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0">
    <w:name w:val="xl130"/>
    <w:basedOn w:val="a"/>
    <w:rsid w:val="007D79CF"/>
    <w:pP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131">
    <w:name w:val="xl131"/>
    <w:basedOn w:val="a"/>
    <w:rsid w:val="007D79CF"/>
    <w:pPr>
      <w:pBdr>
        <w:bottom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4"/>
      <w:szCs w:val="14"/>
      <w:lang w:eastAsia="ru-RU"/>
    </w:rPr>
  </w:style>
  <w:style w:type="paragraph" w:customStyle="1" w:styleId="xl132">
    <w:name w:val="xl132"/>
    <w:basedOn w:val="a"/>
    <w:rsid w:val="007D79CF"/>
    <w:pPr>
      <w:spacing w:before="100" w:beforeAutospacing="1" w:after="100" w:afterAutospacing="1" w:line="240" w:lineRule="auto"/>
      <w:jc w:val="right"/>
      <w:textAlignment w:val="center"/>
    </w:pPr>
    <w:rPr>
      <w:rFonts w:ascii="Cambria" w:eastAsia="Times New Roman" w:hAnsi="Cambria" w:cs="Times New Roman"/>
      <w:color w:val="000000"/>
      <w:sz w:val="16"/>
      <w:szCs w:val="16"/>
      <w:lang w:eastAsia="ru-RU"/>
    </w:rPr>
  </w:style>
  <w:style w:type="paragraph" w:customStyle="1" w:styleId="xl133">
    <w:name w:val="xl133"/>
    <w:basedOn w:val="a"/>
    <w:rsid w:val="007D79C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4">
    <w:name w:val="xl13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5">
    <w:name w:val="xl135"/>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20"/>
      <w:szCs w:val="20"/>
      <w:lang w:eastAsia="ru-RU"/>
    </w:rPr>
  </w:style>
  <w:style w:type="paragraph" w:customStyle="1" w:styleId="xl136">
    <w:name w:val="xl136"/>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ru-RU"/>
    </w:rPr>
  </w:style>
  <w:style w:type="paragraph" w:customStyle="1" w:styleId="xl137">
    <w:name w:val="xl13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styleId="a7">
    <w:name w:val="Balloon Text"/>
    <w:basedOn w:val="a"/>
    <w:link w:val="a8"/>
    <w:uiPriority w:val="99"/>
    <w:semiHidden/>
    <w:unhideWhenUsed/>
    <w:rsid w:val="009A5B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5BBA"/>
    <w:rPr>
      <w:rFonts w:ascii="Segoe UI" w:hAnsi="Segoe UI" w:cs="Segoe UI"/>
      <w:sz w:val="18"/>
      <w:szCs w:val="18"/>
    </w:rPr>
  </w:style>
  <w:style w:type="paragraph" w:customStyle="1" w:styleId="xl116">
    <w:name w:val="xl116"/>
    <w:basedOn w:val="a"/>
    <w:rsid w:val="0065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6501C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9">
    <w:name w:val="xl139"/>
    <w:basedOn w:val="a"/>
    <w:rsid w:val="006501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character" w:customStyle="1" w:styleId="a4">
    <w:name w:val="Без интервала Знак"/>
    <w:basedOn w:val="a0"/>
    <w:link w:val="a3"/>
    <w:uiPriority w:val="1"/>
    <w:rsid w:val="00EB0E9C"/>
  </w:style>
  <w:style w:type="paragraph" w:styleId="a9">
    <w:name w:val="header"/>
    <w:basedOn w:val="a"/>
    <w:link w:val="aa"/>
    <w:uiPriority w:val="99"/>
    <w:unhideWhenUsed/>
    <w:rsid w:val="00FD11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1F7"/>
  </w:style>
  <w:style w:type="paragraph" w:styleId="ab">
    <w:name w:val="footer"/>
    <w:basedOn w:val="a"/>
    <w:link w:val="ac"/>
    <w:uiPriority w:val="99"/>
    <w:unhideWhenUsed/>
    <w:rsid w:val="00FD11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48">
      <w:bodyDiv w:val="1"/>
      <w:marLeft w:val="0"/>
      <w:marRight w:val="0"/>
      <w:marTop w:val="0"/>
      <w:marBottom w:val="0"/>
      <w:divBdr>
        <w:top w:val="none" w:sz="0" w:space="0" w:color="auto"/>
        <w:left w:val="none" w:sz="0" w:space="0" w:color="auto"/>
        <w:bottom w:val="none" w:sz="0" w:space="0" w:color="auto"/>
        <w:right w:val="none" w:sz="0" w:space="0" w:color="auto"/>
      </w:divBdr>
    </w:div>
    <w:div w:id="16851984">
      <w:bodyDiv w:val="1"/>
      <w:marLeft w:val="0"/>
      <w:marRight w:val="0"/>
      <w:marTop w:val="0"/>
      <w:marBottom w:val="0"/>
      <w:divBdr>
        <w:top w:val="none" w:sz="0" w:space="0" w:color="auto"/>
        <w:left w:val="none" w:sz="0" w:space="0" w:color="auto"/>
        <w:bottom w:val="none" w:sz="0" w:space="0" w:color="auto"/>
        <w:right w:val="none" w:sz="0" w:space="0" w:color="auto"/>
      </w:divBdr>
    </w:div>
    <w:div w:id="208034680">
      <w:bodyDiv w:val="1"/>
      <w:marLeft w:val="0"/>
      <w:marRight w:val="0"/>
      <w:marTop w:val="0"/>
      <w:marBottom w:val="0"/>
      <w:divBdr>
        <w:top w:val="none" w:sz="0" w:space="0" w:color="auto"/>
        <w:left w:val="none" w:sz="0" w:space="0" w:color="auto"/>
        <w:bottom w:val="none" w:sz="0" w:space="0" w:color="auto"/>
        <w:right w:val="none" w:sz="0" w:space="0" w:color="auto"/>
      </w:divBdr>
    </w:div>
    <w:div w:id="385876254">
      <w:bodyDiv w:val="1"/>
      <w:marLeft w:val="0"/>
      <w:marRight w:val="0"/>
      <w:marTop w:val="0"/>
      <w:marBottom w:val="0"/>
      <w:divBdr>
        <w:top w:val="none" w:sz="0" w:space="0" w:color="auto"/>
        <w:left w:val="none" w:sz="0" w:space="0" w:color="auto"/>
        <w:bottom w:val="none" w:sz="0" w:space="0" w:color="auto"/>
        <w:right w:val="none" w:sz="0" w:space="0" w:color="auto"/>
      </w:divBdr>
    </w:div>
    <w:div w:id="416826249">
      <w:bodyDiv w:val="1"/>
      <w:marLeft w:val="0"/>
      <w:marRight w:val="0"/>
      <w:marTop w:val="0"/>
      <w:marBottom w:val="0"/>
      <w:divBdr>
        <w:top w:val="none" w:sz="0" w:space="0" w:color="auto"/>
        <w:left w:val="none" w:sz="0" w:space="0" w:color="auto"/>
        <w:bottom w:val="none" w:sz="0" w:space="0" w:color="auto"/>
        <w:right w:val="none" w:sz="0" w:space="0" w:color="auto"/>
      </w:divBdr>
    </w:div>
    <w:div w:id="568080763">
      <w:bodyDiv w:val="1"/>
      <w:marLeft w:val="0"/>
      <w:marRight w:val="0"/>
      <w:marTop w:val="0"/>
      <w:marBottom w:val="0"/>
      <w:divBdr>
        <w:top w:val="none" w:sz="0" w:space="0" w:color="auto"/>
        <w:left w:val="none" w:sz="0" w:space="0" w:color="auto"/>
        <w:bottom w:val="none" w:sz="0" w:space="0" w:color="auto"/>
        <w:right w:val="none" w:sz="0" w:space="0" w:color="auto"/>
      </w:divBdr>
    </w:div>
    <w:div w:id="933828393">
      <w:bodyDiv w:val="1"/>
      <w:marLeft w:val="0"/>
      <w:marRight w:val="0"/>
      <w:marTop w:val="0"/>
      <w:marBottom w:val="0"/>
      <w:divBdr>
        <w:top w:val="none" w:sz="0" w:space="0" w:color="auto"/>
        <w:left w:val="none" w:sz="0" w:space="0" w:color="auto"/>
        <w:bottom w:val="none" w:sz="0" w:space="0" w:color="auto"/>
        <w:right w:val="none" w:sz="0" w:space="0" w:color="auto"/>
      </w:divBdr>
    </w:div>
    <w:div w:id="1120492216">
      <w:bodyDiv w:val="1"/>
      <w:marLeft w:val="0"/>
      <w:marRight w:val="0"/>
      <w:marTop w:val="0"/>
      <w:marBottom w:val="0"/>
      <w:divBdr>
        <w:top w:val="none" w:sz="0" w:space="0" w:color="auto"/>
        <w:left w:val="none" w:sz="0" w:space="0" w:color="auto"/>
        <w:bottom w:val="none" w:sz="0" w:space="0" w:color="auto"/>
        <w:right w:val="none" w:sz="0" w:space="0" w:color="auto"/>
      </w:divBdr>
    </w:div>
    <w:div w:id="1306007199">
      <w:bodyDiv w:val="1"/>
      <w:marLeft w:val="0"/>
      <w:marRight w:val="0"/>
      <w:marTop w:val="0"/>
      <w:marBottom w:val="0"/>
      <w:divBdr>
        <w:top w:val="none" w:sz="0" w:space="0" w:color="auto"/>
        <w:left w:val="none" w:sz="0" w:space="0" w:color="auto"/>
        <w:bottom w:val="none" w:sz="0" w:space="0" w:color="auto"/>
        <w:right w:val="none" w:sz="0" w:space="0" w:color="auto"/>
      </w:divBdr>
    </w:div>
    <w:div w:id="1646082449">
      <w:bodyDiv w:val="1"/>
      <w:marLeft w:val="0"/>
      <w:marRight w:val="0"/>
      <w:marTop w:val="0"/>
      <w:marBottom w:val="0"/>
      <w:divBdr>
        <w:top w:val="none" w:sz="0" w:space="0" w:color="auto"/>
        <w:left w:val="none" w:sz="0" w:space="0" w:color="auto"/>
        <w:bottom w:val="none" w:sz="0" w:space="0" w:color="auto"/>
        <w:right w:val="none" w:sz="0" w:space="0" w:color="auto"/>
      </w:divBdr>
    </w:div>
    <w:div w:id="1785929481">
      <w:bodyDiv w:val="1"/>
      <w:marLeft w:val="0"/>
      <w:marRight w:val="0"/>
      <w:marTop w:val="0"/>
      <w:marBottom w:val="0"/>
      <w:divBdr>
        <w:top w:val="none" w:sz="0" w:space="0" w:color="auto"/>
        <w:left w:val="none" w:sz="0" w:space="0" w:color="auto"/>
        <w:bottom w:val="none" w:sz="0" w:space="0" w:color="auto"/>
        <w:right w:val="none" w:sz="0" w:space="0" w:color="auto"/>
      </w:divBdr>
    </w:div>
    <w:div w:id="1786119612">
      <w:bodyDiv w:val="1"/>
      <w:marLeft w:val="0"/>
      <w:marRight w:val="0"/>
      <w:marTop w:val="0"/>
      <w:marBottom w:val="0"/>
      <w:divBdr>
        <w:top w:val="none" w:sz="0" w:space="0" w:color="auto"/>
        <w:left w:val="none" w:sz="0" w:space="0" w:color="auto"/>
        <w:bottom w:val="none" w:sz="0" w:space="0" w:color="auto"/>
        <w:right w:val="none" w:sz="0" w:space="0" w:color="auto"/>
      </w:divBdr>
    </w:div>
    <w:div w:id="1968387220">
      <w:bodyDiv w:val="1"/>
      <w:marLeft w:val="0"/>
      <w:marRight w:val="0"/>
      <w:marTop w:val="0"/>
      <w:marBottom w:val="0"/>
      <w:divBdr>
        <w:top w:val="none" w:sz="0" w:space="0" w:color="auto"/>
        <w:left w:val="none" w:sz="0" w:space="0" w:color="auto"/>
        <w:bottom w:val="none" w:sz="0" w:space="0" w:color="auto"/>
        <w:right w:val="none" w:sz="0" w:space="0" w:color="auto"/>
      </w:divBdr>
    </w:div>
    <w:div w:id="2039961975">
      <w:bodyDiv w:val="1"/>
      <w:marLeft w:val="0"/>
      <w:marRight w:val="0"/>
      <w:marTop w:val="0"/>
      <w:marBottom w:val="0"/>
      <w:divBdr>
        <w:top w:val="none" w:sz="0" w:space="0" w:color="auto"/>
        <w:left w:val="none" w:sz="0" w:space="0" w:color="auto"/>
        <w:bottom w:val="none" w:sz="0" w:space="0" w:color="auto"/>
        <w:right w:val="none" w:sz="0" w:space="0" w:color="auto"/>
      </w:divBdr>
    </w:div>
    <w:div w:id="21059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4D99-E9B0-4CDB-86DA-9E921D6F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Правдик</dc:creator>
  <cp:keywords/>
  <dc:description/>
  <cp:lastModifiedBy>Марина Анатольевна Дрига</cp:lastModifiedBy>
  <cp:revision>114</cp:revision>
  <cp:lastPrinted>2019-07-31T09:05:00Z</cp:lastPrinted>
  <dcterms:created xsi:type="dcterms:W3CDTF">2018-05-11T07:39:00Z</dcterms:created>
  <dcterms:modified xsi:type="dcterms:W3CDTF">2019-07-31T09:08:00Z</dcterms:modified>
</cp:coreProperties>
</file>